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F1B4" w14:textId="77777777" w:rsidR="0020013C" w:rsidRPr="00646AC7" w:rsidRDefault="0020013C" w:rsidP="0020013C"/>
    <w:p w14:paraId="61F68C86" w14:textId="37C78511" w:rsidR="0020013C" w:rsidRDefault="0020013C" w:rsidP="0020013C">
      <w:pPr>
        <w:jc w:val="center"/>
        <w:rPr>
          <w:rFonts w:ascii="Verdana" w:hAnsi="Verdana"/>
          <w:b/>
          <w:sz w:val="20"/>
        </w:rPr>
      </w:pPr>
    </w:p>
    <w:p w14:paraId="7C48A0E8" w14:textId="551911D5" w:rsidR="00FC63D2" w:rsidRDefault="00FC63D2" w:rsidP="0020013C">
      <w:pPr>
        <w:jc w:val="center"/>
        <w:rPr>
          <w:rFonts w:ascii="Verdana" w:hAnsi="Verdana"/>
          <w:b/>
          <w:sz w:val="20"/>
        </w:rPr>
      </w:pPr>
    </w:p>
    <w:p w14:paraId="3DCDFD75" w14:textId="77777777" w:rsidR="00520E00" w:rsidRPr="00646AC7" w:rsidRDefault="00520E00" w:rsidP="0020013C">
      <w:pPr>
        <w:jc w:val="center"/>
        <w:rPr>
          <w:rFonts w:ascii="Verdana" w:hAnsi="Verdana"/>
          <w:b/>
          <w:sz w:val="20"/>
        </w:rPr>
      </w:pPr>
    </w:p>
    <w:tbl>
      <w:tblPr>
        <w:tblStyle w:val="Tablaconcuadrcula"/>
        <w:tblW w:w="19132" w:type="dxa"/>
        <w:jc w:val="center"/>
        <w:tblLook w:val="04A0" w:firstRow="1" w:lastRow="0" w:firstColumn="1" w:lastColumn="0" w:noHBand="0" w:noVBand="1"/>
      </w:tblPr>
      <w:tblGrid>
        <w:gridCol w:w="4390"/>
        <w:gridCol w:w="6662"/>
        <w:gridCol w:w="8080"/>
      </w:tblGrid>
      <w:tr w:rsidR="00477CF4" w:rsidRPr="00536FF3" w14:paraId="00E7E19A" w14:textId="180E7D73" w:rsidTr="00477CF4">
        <w:trPr>
          <w:trHeight w:val="1134"/>
          <w:jc w:val="center"/>
        </w:trPr>
        <w:tc>
          <w:tcPr>
            <w:tcW w:w="19132" w:type="dxa"/>
            <w:gridSpan w:val="3"/>
            <w:shd w:val="clear" w:color="auto" w:fill="1F4E79" w:themeFill="accent1" w:themeFillShade="80"/>
            <w:vAlign w:val="center"/>
          </w:tcPr>
          <w:p w14:paraId="2F710C15" w14:textId="72C348DC" w:rsidR="00477CF4" w:rsidRDefault="00477CF4" w:rsidP="00477CF4">
            <w:pPr>
              <w:spacing w:line="276" w:lineRule="auto"/>
              <w:jc w:val="center"/>
              <w:rPr>
                <w:rFonts w:cstheme="minorHAnsi"/>
                <w:b/>
                <w:color w:val="FFFFFF" w:themeColor="background1"/>
                <w:sz w:val="28"/>
                <w:szCs w:val="28"/>
              </w:rPr>
            </w:pPr>
            <w:r w:rsidRPr="0031395D">
              <w:rPr>
                <w:rFonts w:cstheme="minorHAnsi"/>
                <w:b/>
                <w:color w:val="FFFFFF" w:themeColor="background1"/>
                <w:sz w:val="28"/>
                <w:szCs w:val="28"/>
              </w:rPr>
              <w:t>PROPUESTA DE MODIFICACIÓN A LA ORDENANZA GENERAL DE URBANISMO Y CONSTRUCCIONES</w:t>
            </w:r>
            <w:r>
              <w:rPr>
                <w:rFonts w:cstheme="minorHAnsi"/>
                <w:b/>
                <w:color w:val="FFFFFF" w:themeColor="background1"/>
                <w:sz w:val="28"/>
                <w:szCs w:val="28"/>
              </w:rPr>
              <w:t xml:space="preserve"> (OGUC)</w:t>
            </w:r>
          </w:p>
          <w:p w14:paraId="7EEF5986" w14:textId="0C33B34E" w:rsidR="00477CF4" w:rsidRPr="0031395D" w:rsidRDefault="00477CF4" w:rsidP="00477CF4">
            <w:pPr>
              <w:spacing w:line="276" w:lineRule="auto"/>
              <w:jc w:val="center"/>
              <w:rPr>
                <w:rFonts w:cstheme="minorHAnsi"/>
                <w:b/>
                <w:color w:val="FFFFFF" w:themeColor="background1"/>
                <w:sz w:val="28"/>
                <w:szCs w:val="28"/>
              </w:rPr>
            </w:pPr>
            <w:r w:rsidRPr="0031395D">
              <w:rPr>
                <w:rFonts w:cstheme="minorHAnsi"/>
                <w:b/>
                <w:color w:val="FFFFFF" w:themeColor="background1"/>
                <w:sz w:val="28"/>
                <w:szCs w:val="28"/>
              </w:rPr>
              <w:t xml:space="preserve">EN MATERIA DE </w:t>
            </w:r>
            <w:proofErr w:type="gramStart"/>
            <w:r w:rsidRPr="0031395D">
              <w:rPr>
                <w:rFonts w:cstheme="minorHAnsi"/>
                <w:b/>
                <w:color w:val="FFFFFF" w:themeColor="background1"/>
                <w:sz w:val="28"/>
                <w:szCs w:val="28"/>
              </w:rPr>
              <w:t>CICLOVÍAS</w:t>
            </w:r>
            <w:r>
              <w:rPr>
                <w:rFonts w:cstheme="minorHAnsi"/>
                <w:b/>
                <w:color w:val="FFFFFF" w:themeColor="background1"/>
                <w:sz w:val="28"/>
                <w:szCs w:val="28"/>
              </w:rPr>
              <w:t xml:space="preserve">  (</w:t>
            </w:r>
            <w:proofErr w:type="gramEnd"/>
            <w:r w:rsidRPr="0031395D">
              <w:rPr>
                <w:rFonts w:cstheme="minorHAnsi"/>
                <w:b/>
                <w:color w:val="FFFFFF" w:themeColor="background1"/>
                <w:sz w:val="28"/>
                <w:szCs w:val="28"/>
              </w:rPr>
              <w:t xml:space="preserve">ARTÍCULOS 1.1.2. </w:t>
            </w:r>
            <w:r>
              <w:rPr>
                <w:rFonts w:cstheme="minorHAnsi"/>
                <w:b/>
                <w:color w:val="FFFFFF" w:themeColor="background1"/>
                <w:sz w:val="28"/>
                <w:szCs w:val="28"/>
              </w:rPr>
              <w:t xml:space="preserve"> -  2.1.30. - 2.3.2. </w:t>
            </w:r>
            <w:r w:rsidRPr="0031395D">
              <w:rPr>
                <w:rFonts w:cstheme="minorHAnsi"/>
                <w:b/>
                <w:color w:val="FFFFFF" w:themeColor="background1"/>
                <w:sz w:val="28"/>
                <w:szCs w:val="28"/>
              </w:rPr>
              <w:t xml:space="preserve"> </w:t>
            </w:r>
            <w:proofErr w:type="gramStart"/>
            <w:r w:rsidRPr="0031395D">
              <w:rPr>
                <w:rFonts w:cstheme="minorHAnsi"/>
                <w:b/>
                <w:color w:val="FFFFFF" w:themeColor="background1"/>
                <w:sz w:val="28"/>
                <w:szCs w:val="28"/>
              </w:rPr>
              <w:t>y  2.3.2.</w:t>
            </w:r>
            <w:proofErr w:type="gramEnd"/>
            <w:r w:rsidRPr="0031395D">
              <w:rPr>
                <w:rFonts w:cstheme="minorHAnsi"/>
                <w:b/>
                <w:color w:val="FFFFFF" w:themeColor="background1"/>
                <w:sz w:val="28"/>
                <w:szCs w:val="28"/>
              </w:rPr>
              <w:t xml:space="preserve"> bis</w:t>
            </w:r>
            <w:r>
              <w:rPr>
                <w:rFonts w:cstheme="minorHAnsi"/>
                <w:b/>
                <w:color w:val="FFFFFF" w:themeColor="background1"/>
                <w:sz w:val="28"/>
                <w:szCs w:val="28"/>
              </w:rPr>
              <w:t>)</w:t>
            </w:r>
          </w:p>
        </w:tc>
      </w:tr>
      <w:tr w:rsidR="00477CF4" w:rsidRPr="00536FF3" w14:paraId="4BFDD0AB" w14:textId="3F4A6516" w:rsidTr="008830D8">
        <w:trPr>
          <w:trHeight w:val="666"/>
          <w:jc w:val="center"/>
        </w:trPr>
        <w:tc>
          <w:tcPr>
            <w:tcW w:w="4390" w:type="dxa"/>
            <w:shd w:val="clear" w:color="auto" w:fill="BDD6EE" w:themeFill="accent1" w:themeFillTint="66"/>
            <w:vAlign w:val="center"/>
          </w:tcPr>
          <w:p w14:paraId="4A79E9D7" w14:textId="48ABC1EA" w:rsidR="00477CF4" w:rsidRPr="00D3509B" w:rsidRDefault="00477CF4" w:rsidP="00477CF4">
            <w:pPr>
              <w:tabs>
                <w:tab w:val="left" w:pos="30"/>
              </w:tabs>
              <w:jc w:val="center"/>
              <w:rPr>
                <w:rFonts w:cstheme="minorHAnsi"/>
                <w:b/>
                <w:sz w:val="24"/>
                <w:szCs w:val="24"/>
              </w:rPr>
            </w:pPr>
            <w:r w:rsidRPr="00D3509B">
              <w:rPr>
                <w:rFonts w:cstheme="minorHAnsi"/>
                <w:b/>
                <w:sz w:val="24"/>
                <w:szCs w:val="24"/>
              </w:rPr>
              <w:t>TEXTO NORMA VIGENTE</w:t>
            </w:r>
          </w:p>
        </w:tc>
        <w:tc>
          <w:tcPr>
            <w:tcW w:w="6662" w:type="dxa"/>
            <w:shd w:val="clear" w:color="auto" w:fill="BDD6EE" w:themeFill="accent1" w:themeFillTint="66"/>
            <w:vAlign w:val="center"/>
          </w:tcPr>
          <w:p w14:paraId="420CABEE" w14:textId="721D7D88" w:rsidR="00477CF4" w:rsidRPr="00D3509B" w:rsidRDefault="00477CF4" w:rsidP="00477CF4">
            <w:pPr>
              <w:tabs>
                <w:tab w:val="left" w:pos="30"/>
              </w:tabs>
              <w:jc w:val="center"/>
              <w:rPr>
                <w:rFonts w:cstheme="minorHAnsi"/>
                <w:b/>
                <w:sz w:val="24"/>
                <w:szCs w:val="24"/>
              </w:rPr>
            </w:pPr>
            <w:r w:rsidRPr="00D3509B">
              <w:rPr>
                <w:rFonts w:cstheme="minorHAnsi"/>
                <w:b/>
                <w:sz w:val="24"/>
                <w:szCs w:val="24"/>
              </w:rPr>
              <w:t>TEXTO PROPUEST</w:t>
            </w:r>
            <w:r>
              <w:rPr>
                <w:rFonts w:cstheme="minorHAnsi"/>
                <w:b/>
                <w:sz w:val="24"/>
                <w:szCs w:val="24"/>
              </w:rPr>
              <w:t>O</w:t>
            </w:r>
          </w:p>
        </w:tc>
        <w:tc>
          <w:tcPr>
            <w:tcW w:w="8080" w:type="dxa"/>
            <w:shd w:val="clear" w:color="auto" w:fill="BDD6EE" w:themeFill="accent1" w:themeFillTint="66"/>
            <w:vAlign w:val="center"/>
          </w:tcPr>
          <w:p w14:paraId="2414DD21" w14:textId="7FC28828" w:rsidR="00477CF4" w:rsidRPr="00D3509B" w:rsidRDefault="00477CF4" w:rsidP="00477CF4">
            <w:pPr>
              <w:tabs>
                <w:tab w:val="left" w:pos="30"/>
              </w:tabs>
              <w:jc w:val="center"/>
              <w:rPr>
                <w:rFonts w:cstheme="minorHAnsi"/>
                <w:b/>
                <w:sz w:val="24"/>
                <w:szCs w:val="24"/>
              </w:rPr>
            </w:pPr>
            <w:r>
              <w:rPr>
                <w:rFonts w:cstheme="minorHAnsi"/>
                <w:b/>
                <w:sz w:val="24"/>
                <w:szCs w:val="24"/>
              </w:rPr>
              <w:t>COMENTARIOS / CONTRIBUCIONES</w:t>
            </w:r>
          </w:p>
        </w:tc>
      </w:tr>
      <w:tr w:rsidR="00477CF4" w:rsidRPr="00536FF3" w14:paraId="5ABF942D" w14:textId="4F73F030" w:rsidTr="00C92197">
        <w:trPr>
          <w:trHeight w:val="567"/>
          <w:jc w:val="center"/>
        </w:trPr>
        <w:tc>
          <w:tcPr>
            <w:tcW w:w="19132" w:type="dxa"/>
            <w:gridSpan w:val="3"/>
            <w:vAlign w:val="center"/>
          </w:tcPr>
          <w:p w14:paraId="2DD239EE" w14:textId="50999873" w:rsidR="00477CF4" w:rsidRPr="00F05340" w:rsidRDefault="00477CF4" w:rsidP="00477CF4">
            <w:pPr>
              <w:rPr>
                <w:rFonts w:cstheme="minorHAnsi"/>
                <w:b/>
                <w:color w:val="000000"/>
              </w:rPr>
            </w:pPr>
            <w:r w:rsidRPr="00F05340">
              <w:rPr>
                <w:rFonts w:cstheme="minorHAnsi"/>
                <w:b/>
                <w:color w:val="000000"/>
              </w:rPr>
              <w:t xml:space="preserve">ARTÍCULO 1.1.2. </w:t>
            </w:r>
            <w:r>
              <w:rPr>
                <w:rFonts w:cstheme="minorHAnsi"/>
                <w:b/>
                <w:color w:val="000000"/>
              </w:rPr>
              <w:t>- DEFINICIONES</w:t>
            </w:r>
          </w:p>
        </w:tc>
      </w:tr>
      <w:tr w:rsidR="00477CF4" w:rsidRPr="00536FF3" w14:paraId="502E698E" w14:textId="750526CA" w:rsidTr="008830D8">
        <w:trPr>
          <w:trHeight w:val="290"/>
          <w:jc w:val="center"/>
        </w:trPr>
        <w:tc>
          <w:tcPr>
            <w:tcW w:w="4390" w:type="dxa"/>
          </w:tcPr>
          <w:p w14:paraId="371DE8E5" w14:textId="77777777" w:rsidR="00477CF4" w:rsidRDefault="00477CF4" w:rsidP="00477CF4">
            <w:pPr>
              <w:ind w:left="164" w:right="127"/>
              <w:rPr>
                <w:rFonts w:cstheme="minorHAnsi"/>
                <w:sz w:val="20"/>
                <w:szCs w:val="20"/>
              </w:rPr>
            </w:pPr>
          </w:p>
          <w:p w14:paraId="02BD2D2B" w14:textId="276F08E0" w:rsidR="00477CF4" w:rsidRDefault="00477CF4" w:rsidP="00477CF4">
            <w:pPr>
              <w:ind w:left="164" w:right="127"/>
              <w:jc w:val="both"/>
              <w:rPr>
                <w:rFonts w:cstheme="minorHAnsi"/>
                <w:sz w:val="20"/>
                <w:szCs w:val="20"/>
              </w:rPr>
            </w:pPr>
            <w:r w:rsidRPr="00FE55A5">
              <w:rPr>
                <w:rFonts w:cstheme="minorHAnsi"/>
                <w:sz w:val="20"/>
                <w:szCs w:val="20"/>
              </w:rPr>
              <w:t>"</w:t>
            </w:r>
            <w:r w:rsidRPr="00FE55A5">
              <w:rPr>
                <w:rFonts w:cstheme="minorHAnsi"/>
                <w:b/>
                <w:sz w:val="20"/>
                <w:szCs w:val="20"/>
              </w:rPr>
              <w:t>Ciclovía</w:t>
            </w:r>
            <w:r w:rsidRPr="00FE55A5">
              <w:rPr>
                <w:rFonts w:cstheme="minorHAnsi"/>
                <w:sz w:val="20"/>
                <w:szCs w:val="20"/>
              </w:rPr>
              <w:t xml:space="preserve">": Se estará a lo dispuesto en el inciso octavo del artículo 2° de la ley de tránsito </w:t>
            </w:r>
            <w:proofErr w:type="spellStart"/>
            <w:r w:rsidRPr="00FE55A5">
              <w:rPr>
                <w:rFonts w:cstheme="minorHAnsi"/>
                <w:sz w:val="20"/>
                <w:szCs w:val="20"/>
              </w:rPr>
              <w:t>N°</w:t>
            </w:r>
            <w:proofErr w:type="spellEnd"/>
            <w:r w:rsidRPr="00FE55A5">
              <w:rPr>
                <w:rFonts w:cstheme="minorHAnsi"/>
                <w:sz w:val="20"/>
                <w:szCs w:val="20"/>
              </w:rPr>
              <w:t xml:space="preserve"> 18.290, o sus modificaciones.</w:t>
            </w:r>
            <w:r>
              <w:rPr>
                <w:rStyle w:val="Refdenotaalpie"/>
                <w:rFonts w:cstheme="minorHAnsi"/>
                <w:sz w:val="20"/>
                <w:szCs w:val="20"/>
              </w:rPr>
              <w:footnoteReference w:id="1"/>
            </w:r>
          </w:p>
          <w:p w14:paraId="059D6CA2" w14:textId="4F80294C" w:rsidR="00477CF4" w:rsidRPr="00FE55A5" w:rsidRDefault="00477CF4" w:rsidP="00477CF4">
            <w:pPr>
              <w:ind w:left="164" w:right="127"/>
              <w:rPr>
                <w:rFonts w:cstheme="minorHAnsi"/>
                <w:sz w:val="20"/>
                <w:szCs w:val="20"/>
              </w:rPr>
            </w:pPr>
          </w:p>
        </w:tc>
        <w:tc>
          <w:tcPr>
            <w:tcW w:w="6662" w:type="dxa"/>
          </w:tcPr>
          <w:p w14:paraId="5B2359D0" w14:textId="77777777" w:rsidR="00477CF4" w:rsidRDefault="00477CF4" w:rsidP="00477CF4">
            <w:pPr>
              <w:ind w:left="74" w:right="173"/>
              <w:jc w:val="both"/>
              <w:rPr>
                <w:rFonts w:cstheme="minorHAnsi"/>
                <w:spacing w:val="-3"/>
                <w:sz w:val="20"/>
                <w:szCs w:val="20"/>
              </w:rPr>
            </w:pPr>
          </w:p>
          <w:p w14:paraId="7A49165A" w14:textId="577B0643" w:rsidR="00477CF4" w:rsidRDefault="00477CF4" w:rsidP="00477CF4">
            <w:pPr>
              <w:ind w:left="74" w:right="173"/>
              <w:jc w:val="both"/>
              <w:rPr>
                <w:rFonts w:cstheme="minorHAnsi"/>
                <w:spacing w:val="-3"/>
                <w:sz w:val="20"/>
                <w:szCs w:val="20"/>
              </w:rPr>
            </w:pPr>
            <w:r w:rsidRPr="006A4172">
              <w:rPr>
                <w:rFonts w:cstheme="minorHAnsi"/>
                <w:spacing w:val="-3"/>
                <w:sz w:val="20"/>
                <w:szCs w:val="20"/>
              </w:rPr>
              <w:t>“</w:t>
            </w:r>
            <w:r>
              <w:rPr>
                <w:rFonts w:cstheme="minorHAnsi"/>
                <w:b/>
                <w:spacing w:val="-3"/>
                <w:sz w:val="20"/>
                <w:szCs w:val="20"/>
              </w:rPr>
              <w:t>Ciclovía</w:t>
            </w:r>
            <w:r w:rsidRPr="006A4172">
              <w:rPr>
                <w:rFonts w:cstheme="minorHAnsi"/>
                <w:spacing w:val="-3"/>
                <w:sz w:val="20"/>
                <w:szCs w:val="20"/>
              </w:rPr>
              <w:t>”:</w:t>
            </w:r>
            <w:r>
              <w:rPr>
                <w:rFonts w:cstheme="minorHAnsi"/>
                <w:spacing w:val="-3"/>
                <w:sz w:val="20"/>
                <w:szCs w:val="20"/>
              </w:rPr>
              <w:t xml:space="preserve"> </w:t>
            </w:r>
            <w:r w:rsidRPr="00FE55A5">
              <w:rPr>
                <w:rFonts w:cstheme="minorHAnsi"/>
                <w:spacing w:val="-3"/>
                <w:sz w:val="20"/>
                <w:szCs w:val="20"/>
              </w:rPr>
              <w:t>Espacio destinado al uso exclusivo de</w:t>
            </w:r>
            <w:r>
              <w:rPr>
                <w:rFonts w:cstheme="minorHAnsi"/>
                <w:spacing w:val="-3"/>
                <w:sz w:val="20"/>
                <w:szCs w:val="20"/>
              </w:rPr>
              <w:t xml:space="preserve"> </w:t>
            </w:r>
            <w:r w:rsidRPr="00FE55A5">
              <w:rPr>
                <w:rFonts w:cstheme="minorHAnsi"/>
                <w:spacing w:val="-3"/>
                <w:sz w:val="20"/>
                <w:szCs w:val="20"/>
              </w:rPr>
              <w:t>bicicletas y otros ciclos</w:t>
            </w:r>
            <w:r>
              <w:rPr>
                <w:rFonts w:cstheme="minorHAnsi"/>
                <w:spacing w:val="-3"/>
                <w:sz w:val="20"/>
                <w:szCs w:val="20"/>
              </w:rPr>
              <w:t xml:space="preserve"> conforme a lo previsto en la Ley </w:t>
            </w:r>
            <w:proofErr w:type="spellStart"/>
            <w:r>
              <w:rPr>
                <w:rFonts w:cstheme="minorHAnsi"/>
                <w:spacing w:val="-3"/>
                <w:sz w:val="20"/>
                <w:szCs w:val="20"/>
              </w:rPr>
              <w:t>N°</w:t>
            </w:r>
            <w:proofErr w:type="spellEnd"/>
            <w:r>
              <w:rPr>
                <w:rFonts w:cstheme="minorHAnsi"/>
                <w:spacing w:val="-3"/>
                <w:sz w:val="20"/>
                <w:szCs w:val="20"/>
              </w:rPr>
              <w:t xml:space="preserve"> 18.290, Ley de Tránsito, y sus modificaciones.</w:t>
            </w:r>
          </w:p>
          <w:p w14:paraId="035D3F53" w14:textId="187BA987" w:rsidR="00477CF4" w:rsidRDefault="00477CF4" w:rsidP="00477CF4">
            <w:pPr>
              <w:ind w:left="74" w:right="173"/>
              <w:jc w:val="both"/>
              <w:rPr>
                <w:rFonts w:cstheme="minorHAnsi"/>
                <w:spacing w:val="-3"/>
                <w:sz w:val="20"/>
                <w:szCs w:val="20"/>
              </w:rPr>
            </w:pPr>
          </w:p>
        </w:tc>
        <w:tc>
          <w:tcPr>
            <w:tcW w:w="8080" w:type="dxa"/>
          </w:tcPr>
          <w:p w14:paraId="61AE1096" w14:textId="77777777" w:rsidR="00477CF4" w:rsidRDefault="00477CF4" w:rsidP="00477CF4">
            <w:pPr>
              <w:ind w:left="74" w:right="173"/>
              <w:jc w:val="both"/>
              <w:rPr>
                <w:rFonts w:cstheme="minorHAnsi"/>
                <w:spacing w:val="-3"/>
                <w:sz w:val="20"/>
                <w:szCs w:val="20"/>
              </w:rPr>
            </w:pPr>
          </w:p>
        </w:tc>
      </w:tr>
      <w:tr w:rsidR="00477CF4" w:rsidRPr="00536FF3" w14:paraId="452D92BA" w14:textId="6DBF3869" w:rsidTr="008830D8">
        <w:trPr>
          <w:trHeight w:val="290"/>
          <w:jc w:val="center"/>
        </w:trPr>
        <w:tc>
          <w:tcPr>
            <w:tcW w:w="4390" w:type="dxa"/>
            <w:vAlign w:val="center"/>
          </w:tcPr>
          <w:p w14:paraId="6A4EB17A" w14:textId="61457B53" w:rsidR="00477CF4" w:rsidRPr="00FF5BA1" w:rsidRDefault="00477CF4" w:rsidP="00477CF4">
            <w:pPr>
              <w:jc w:val="center"/>
              <w:rPr>
                <w:rFonts w:cstheme="minorHAnsi"/>
                <w:b/>
                <w:sz w:val="20"/>
                <w:szCs w:val="20"/>
              </w:rPr>
            </w:pPr>
            <w:r w:rsidRPr="00FF5BA1">
              <w:rPr>
                <w:rFonts w:cstheme="minorHAnsi"/>
                <w:b/>
                <w:sz w:val="20"/>
                <w:szCs w:val="20"/>
              </w:rPr>
              <w:t>NO EXISTE DEFINICIÓN</w:t>
            </w:r>
          </w:p>
        </w:tc>
        <w:tc>
          <w:tcPr>
            <w:tcW w:w="6662" w:type="dxa"/>
          </w:tcPr>
          <w:p w14:paraId="67C29CFD" w14:textId="77777777" w:rsidR="00477CF4" w:rsidRPr="00346D63" w:rsidRDefault="00477CF4" w:rsidP="00477CF4">
            <w:pPr>
              <w:ind w:left="74" w:right="173"/>
              <w:jc w:val="both"/>
              <w:rPr>
                <w:rFonts w:cstheme="minorHAnsi"/>
                <w:color w:val="000000" w:themeColor="text1"/>
                <w:spacing w:val="-3"/>
                <w:sz w:val="20"/>
                <w:szCs w:val="20"/>
              </w:rPr>
            </w:pPr>
          </w:p>
          <w:p w14:paraId="41E3F00C" w14:textId="2A5A5836" w:rsidR="00477CF4" w:rsidRPr="00346D63" w:rsidRDefault="00477CF4" w:rsidP="00477CF4">
            <w:pPr>
              <w:ind w:left="74" w:right="173"/>
              <w:jc w:val="both"/>
              <w:rPr>
                <w:rFonts w:cstheme="minorHAnsi"/>
                <w:color w:val="000000" w:themeColor="text1"/>
                <w:spacing w:val="-3"/>
                <w:sz w:val="20"/>
                <w:szCs w:val="20"/>
              </w:rPr>
            </w:pPr>
            <w:r w:rsidRPr="00346D63">
              <w:rPr>
                <w:rFonts w:cstheme="minorHAnsi"/>
                <w:color w:val="000000" w:themeColor="text1"/>
                <w:spacing w:val="-3"/>
                <w:sz w:val="20"/>
                <w:szCs w:val="20"/>
              </w:rPr>
              <w:t>“</w:t>
            </w:r>
            <w:r w:rsidRPr="00346D63">
              <w:rPr>
                <w:rFonts w:cstheme="minorHAnsi"/>
                <w:b/>
                <w:color w:val="000000" w:themeColor="text1"/>
                <w:spacing w:val="-3"/>
                <w:sz w:val="20"/>
                <w:szCs w:val="20"/>
              </w:rPr>
              <w:t>Platabanda</w:t>
            </w:r>
            <w:r w:rsidRPr="00346D63">
              <w:rPr>
                <w:rFonts w:cstheme="minorHAnsi"/>
                <w:color w:val="000000" w:themeColor="text1"/>
                <w:spacing w:val="-3"/>
                <w:sz w:val="20"/>
                <w:szCs w:val="20"/>
              </w:rPr>
              <w:t>”: Parte de la acera, excluida la vereda, pavimentada o sin pavimentar, destinada al emplazamiento e instalación de elementos tales como redes de servicios eléctricos, iluminación, arbolado urbano, señales de tránsito, mobiliario urbano, estacionamiento de ciclos, quioscos y en general a toda función autorizada por la autoridad respectiva, distinta al tránsito de peatones.</w:t>
            </w:r>
          </w:p>
          <w:p w14:paraId="67FB772D" w14:textId="33904CED" w:rsidR="00477CF4" w:rsidRPr="00346D63" w:rsidRDefault="00477CF4" w:rsidP="00477CF4">
            <w:pPr>
              <w:ind w:left="74" w:right="173"/>
              <w:jc w:val="both"/>
              <w:rPr>
                <w:rFonts w:cstheme="minorHAnsi"/>
                <w:color w:val="000000" w:themeColor="text1"/>
                <w:spacing w:val="-3"/>
                <w:sz w:val="20"/>
                <w:szCs w:val="20"/>
              </w:rPr>
            </w:pPr>
          </w:p>
        </w:tc>
        <w:tc>
          <w:tcPr>
            <w:tcW w:w="8080" w:type="dxa"/>
          </w:tcPr>
          <w:p w14:paraId="5BE3FFE4" w14:textId="77777777" w:rsidR="00477CF4" w:rsidRPr="00346D63" w:rsidRDefault="00477CF4" w:rsidP="00477CF4">
            <w:pPr>
              <w:ind w:left="74" w:right="173"/>
              <w:jc w:val="both"/>
              <w:rPr>
                <w:rFonts w:cstheme="minorHAnsi"/>
                <w:color w:val="000000" w:themeColor="text1"/>
                <w:spacing w:val="-3"/>
                <w:sz w:val="20"/>
                <w:szCs w:val="20"/>
              </w:rPr>
            </w:pPr>
          </w:p>
        </w:tc>
      </w:tr>
      <w:tr w:rsidR="00477CF4" w:rsidRPr="00536FF3" w14:paraId="7C77D51C" w14:textId="54DCAF75" w:rsidTr="008830D8">
        <w:trPr>
          <w:trHeight w:val="290"/>
          <w:jc w:val="center"/>
        </w:trPr>
        <w:tc>
          <w:tcPr>
            <w:tcW w:w="4390" w:type="dxa"/>
          </w:tcPr>
          <w:p w14:paraId="598254EC" w14:textId="77777777" w:rsidR="00477CF4" w:rsidRDefault="00477CF4" w:rsidP="00477CF4">
            <w:pPr>
              <w:ind w:left="164"/>
              <w:jc w:val="both"/>
              <w:rPr>
                <w:rFonts w:cstheme="minorHAnsi"/>
                <w:b/>
                <w:sz w:val="20"/>
                <w:szCs w:val="20"/>
              </w:rPr>
            </w:pPr>
          </w:p>
          <w:p w14:paraId="49C2E1E3" w14:textId="4F67BB1E" w:rsidR="00477CF4" w:rsidRPr="00536FF3" w:rsidRDefault="00477CF4" w:rsidP="00477CF4">
            <w:pPr>
              <w:ind w:left="164"/>
              <w:jc w:val="both"/>
              <w:rPr>
                <w:rFonts w:cstheme="minorHAnsi"/>
                <w:sz w:val="20"/>
                <w:szCs w:val="20"/>
              </w:rPr>
            </w:pPr>
            <w:r w:rsidRPr="00536FF3">
              <w:rPr>
                <w:rFonts w:cstheme="minorHAnsi"/>
                <w:b/>
                <w:sz w:val="20"/>
                <w:szCs w:val="20"/>
              </w:rPr>
              <w:t>“</w:t>
            </w:r>
            <w:r>
              <w:rPr>
                <w:rFonts w:cstheme="minorHAnsi"/>
                <w:b/>
                <w:sz w:val="20"/>
                <w:szCs w:val="20"/>
              </w:rPr>
              <w:t>Vereda</w:t>
            </w:r>
            <w:r w:rsidRPr="00536FF3">
              <w:rPr>
                <w:rFonts w:cstheme="minorHAnsi"/>
                <w:b/>
                <w:sz w:val="20"/>
                <w:szCs w:val="20"/>
              </w:rPr>
              <w:t xml:space="preserve">”: </w:t>
            </w:r>
            <w:r w:rsidRPr="00536FF3">
              <w:rPr>
                <w:rFonts w:cstheme="minorHAnsi"/>
                <w:sz w:val="20"/>
                <w:szCs w:val="20"/>
              </w:rPr>
              <w:t xml:space="preserve">parte </w:t>
            </w:r>
            <w:r>
              <w:rPr>
                <w:rFonts w:cstheme="minorHAnsi"/>
                <w:sz w:val="20"/>
                <w:szCs w:val="20"/>
              </w:rPr>
              <w:t>pavimentada de la acera.</w:t>
            </w:r>
          </w:p>
        </w:tc>
        <w:tc>
          <w:tcPr>
            <w:tcW w:w="6662" w:type="dxa"/>
          </w:tcPr>
          <w:p w14:paraId="7013DEED" w14:textId="77777777" w:rsidR="00477CF4" w:rsidRPr="00346D63" w:rsidRDefault="00477CF4" w:rsidP="00477CF4">
            <w:pPr>
              <w:ind w:left="74" w:right="173"/>
              <w:jc w:val="both"/>
              <w:rPr>
                <w:rFonts w:cstheme="minorHAnsi"/>
                <w:b/>
                <w:color w:val="000000" w:themeColor="text1"/>
                <w:sz w:val="20"/>
                <w:szCs w:val="20"/>
              </w:rPr>
            </w:pPr>
          </w:p>
          <w:p w14:paraId="7A63CAFA" w14:textId="0870B9AE" w:rsidR="00477CF4" w:rsidRPr="00346D63" w:rsidRDefault="00477CF4" w:rsidP="00477CF4">
            <w:pPr>
              <w:ind w:left="74" w:right="173"/>
              <w:jc w:val="both"/>
              <w:rPr>
                <w:rFonts w:cstheme="minorHAnsi"/>
                <w:color w:val="000000" w:themeColor="text1"/>
                <w:sz w:val="20"/>
                <w:szCs w:val="20"/>
              </w:rPr>
            </w:pPr>
            <w:r w:rsidRPr="00346D63">
              <w:rPr>
                <w:rFonts w:cstheme="minorHAnsi"/>
                <w:b/>
                <w:color w:val="000000" w:themeColor="text1"/>
                <w:sz w:val="20"/>
                <w:szCs w:val="20"/>
              </w:rPr>
              <w:t xml:space="preserve">“Vereda”: </w:t>
            </w:r>
            <w:r w:rsidRPr="00346D63">
              <w:rPr>
                <w:rFonts w:cstheme="minorHAnsi"/>
                <w:color w:val="000000" w:themeColor="text1"/>
                <w:sz w:val="20"/>
                <w:szCs w:val="20"/>
              </w:rPr>
              <w:t>Parte pavimentada de la acera, excluida la platabanda, cuyo ancho mínimo corresponderá al que para cada caso disponga la presente Ordenanza, destinada preferentemente al tránsito de peatones.</w:t>
            </w:r>
          </w:p>
          <w:p w14:paraId="5460A1BF" w14:textId="51BD1FB6" w:rsidR="00477CF4" w:rsidRPr="00346D63" w:rsidRDefault="00477CF4" w:rsidP="00477CF4">
            <w:pPr>
              <w:ind w:left="74" w:right="173"/>
              <w:jc w:val="both"/>
              <w:rPr>
                <w:rFonts w:cstheme="minorHAnsi"/>
                <w:b/>
                <w:color w:val="000000" w:themeColor="text1"/>
                <w:sz w:val="20"/>
                <w:szCs w:val="20"/>
              </w:rPr>
            </w:pPr>
          </w:p>
        </w:tc>
        <w:tc>
          <w:tcPr>
            <w:tcW w:w="8080" w:type="dxa"/>
          </w:tcPr>
          <w:p w14:paraId="31440F58" w14:textId="77777777" w:rsidR="00477CF4" w:rsidRPr="00346D63" w:rsidRDefault="00477CF4" w:rsidP="00477CF4">
            <w:pPr>
              <w:ind w:left="74" w:right="173"/>
              <w:jc w:val="both"/>
              <w:rPr>
                <w:rFonts w:cstheme="minorHAnsi"/>
                <w:b/>
                <w:color w:val="000000" w:themeColor="text1"/>
                <w:sz w:val="20"/>
                <w:szCs w:val="20"/>
              </w:rPr>
            </w:pPr>
          </w:p>
        </w:tc>
      </w:tr>
      <w:tr w:rsidR="00477CF4" w:rsidRPr="00536FF3" w14:paraId="2BBFDC45" w14:textId="1B0D75C4" w:rsidTr="00477CF4">
        <w:trPr>
          <w:trHeight w:val="567"/>
          <w:jc w:val="center"/>
        </w:trPr>
        <w:tc>
          <w:tcPr>
            <w:tcW w:w="19132" w:type="dxa"/>
            <w:gridSpan w:val="3"/>
            <w:vAlign w:val="center"/>
          </w:tcPr>
          <w:p w14:paraId="6E6BAF06" w14:textId="2DB97F41" w:rsidR="00477CF4" w:rsidRDefault="00477CF4" w:rsidP="00477CF4">
            <w:pPr>
              <w:ind w:left="74" w:right="173"/>
              <w:rPr>
                <w:rFonts w:cstheme="minorHAnsi"/>
                <w:b/>
                <w:color w:val="000000"/>
              </w:rPr>
            </w:pPr>
            <w:r>
              <w:rPr>
                <w:rFonts w:cstheme="minorHAnsi"/>
                <w:b/>
                <w:color w:val="000000"/>
              </w:rPr>
              <w:t>ARTÍCULO 2.1.30.</w:t>
            </w:r>
            <w:r w:rsidRPr="00F05340">
              <w:rPr>
                <w:rFonts w:cstheme="minorHAnsi"/>
                <w:b/>
                <w:color w:val="000000"/>
              </w:rPr>
              <w:t xml:space="preserve"> </w:t>
            </w:r>
            <w:r>
              <w:rPr>
                <w:rFonts w:cstheme="minorHAnsi"/>
                <w:b/>
                <w:color w:val="000000"/>
              </w:rPr>
              <w:t>– INCISO SEGUNDO</w:t>
            </w:r>
          </w:p>
        </w:tc>
      </w:tr>
      <w:tr w:rsidR="00477CF4" w:rsidRPr="00536FF3" w14:paraId="2AD3DAD4" w14:textId="34267CAE" w:rsidTr="008830D8">
        <w:trPr>
          <w:trHeight w:val="290"/>
          <w:jc w:val="center"/>
        </w:trPr>
        <w:tc>
          <w:tcPr>
            <w:tcW w:w="4390" w:type="dxa"/>
          </w:tcPr>
          <w:p w14:paraId="651E1C1F" w14:textId="77777777" w:rsidR="00477CF4" w:rsidRPr="00235086" w:rsidRDefault="00477CF4" w:rsidP="00477CF4">
            <w:pPr>
              <w:ind w:left="164" w:right="172"/>
              <w:jc w:val="both"/>
              <w:rPr>
                <w:rFonts w:cstheme="minorHAnsi"/>
                <w:b/>
                <w:sz w:val="20"/>
                <w:szCs w:val="20"/>
              </w:rPr>
            </w:pPr>
          </w:p>
          <w:p w14:paraId="4F290E7C" w14:textId="77777777" w:rsidR="00477CF4" w:rsidRDefault="00477CF4" w:rsidP="00477CF4">
            <w:pPr>
              <w:ind w:left="164" w:right="172"/>
              <w:jc w:val="both"/>
              <w:rPr>
                <w:sz w:val="20"/>
                <w:szCs w:val="20"/>
              </w:rPr>
            </w:pPr>
            <w:r w:rsidRPr="00235086">
              <w:rPr>
                <w:sz w:val="20"/>
                <w:szCs w:val="20"/>
              </w:rPr>
              <w:t>Se deberá incluir en el porcentaje recién indicado todas las edificaciones proyectadas y existentes, las vías vehiculares internas necesarias para estos usos, con excepción de la definida en el instrumento de planificación territorial, si la hubiere, y las superficies destinadas a estacionamientos sobre el terreno y cualquier otro porcentaje admitido previamente por el instrumen</w:t>
            </w:r>
            <w:r>
              <w:rPr>
                <w:sz w:val="20"/>
                <w:szCs w:val="20"/>
              </w:rPr>
              <w:t>to de planificación territorial.</w:t>
            </w:r>
          </w:p>
          <w:p w14:paraId="0089C8C8" w14:textId="43DEA33C" w:rsidR="00477CF4" w:rsidRPr="00235086" w:rsidRDefault="00477CF4" w:rsidP="00477CF4">
            <w:pPr>
              <w:ind w:left="164" w:right="172"/>
              <w:jc w:val="both"/>
              <w:rPr>
                <w:rFonts w:cstheme="minorHAnsi"/>
                <w:b/>
                <w:sz w:val="20"/>
                <w:szCs w:val="20"/>
              </w:rPr>
            </w:pPr>
          </w:p>
        </w:tc>
        <w:tc>
          <w:tcPr>
            <w:tcW w:w="6662" w:type="dxa"/>
          </w:tcPr>
          <w:p w14:paraId="6CC32319" w14:textId="77777777" w:rsidR="00477CF4" w:rsidRPr="00235086" w:rsidRDefault="00477CF4" w:rsidP="00477CF4">
            <w:pPr>
              <w:ind w:left="164" w:right="172"/>
              <w:jc w:val="both"/>
              <w:rPr>
                <w:rFonts w:cstheme="minorHAnsi"/>
                <w:b/>
                <w:sz w:val="20"/>
                <w:szCs w:val="20"/>
              </w:rPr>
            </w:pPr>
          </w:p>
          <w:p w14:paraId="40E84CB7" w14:textId="64FA2922" w:rsidR="00477CF4" w:rsidRDefault="00477CF4" w:rsidP="00477CF4">
            <w:pPr>
              <w:ind w:left="74" w:right="173"/>
              <w:jc w:val="both"/>
              <w:rPr>
                <w:rFonts w:cstheme="minorHAnsi"/>
                <w:b/>
                <w:sz w:val="20"/>
                <w:szCs w:val="20"/>
              </w:rPr>
            </w:pPr>
            <w:r w:rsidRPr="00235086">
              <w:rPr>
                <w:sz w:val="20"/>
                <w:szCs w:val="20"/>
              </w:rPr>
              <w:t xml:space="preserve">Se deberá incluir en el porcentaje recién indicado todas las edificaciones proyectadas y </w:t>
            </w:r>
            <w:r w:rsidRPr="00602701">
              <w:rPr>
                <w:sz w:val="20"/>
                <w:szCs w:val="20"/>
              </w:rPr>
              <w:t xml:space="preserve">existentes, las vías internas </w:t>
            </w:r>
            <w:r w:rsidRPr="00346D63">
              <w:rPr>
                <w:color w:val="000000" w:themeColor="text1"/>
                <w:sz w:val="20"/>
                <w:szCs w:val="20"/>
              </w:rPr>
              <w:t xml:space="preserve">para vehículos motorizados, necesarias </w:t>
            </w:r>
            <w:r w:rsidRPr="00235086">
              <w:rPr>
                <w:sz w:val="20"/>
                <w:szCs w:val="20"/>
              </w:rPr>
              <w:t xml:space="preserve">para estos usos, con excepción de la definida en el instrumento de planificación territorial, si la hubiere, y las superficies destinadas a estacionamientos sobre el terreno y cualquier otro porcentaje admitido previamente por el instrumento de planificación territorial </w:t>
            </w:r>
          </w:p>
        </w:tc>
        <w:tc>
          <w:tcPr>
            <w:tcW w:w="8080" w:type="dxa"/>
          </w:tcPr>
          <w:p w14:paraId="4389F0A8" w14:textId="77777777" w:rsidR="00477CF4" w:rsidRPr="00235086" w:rsidRDefault="00477CF4" w:rsidP="00477CF4">
            <w:pPr>
              <w:ind w:left="164" w:right="172"/>
              <w:jc w:val="both"/>
              <w:rPr>
                <w:rFonts w:cstheme="minorHAnsi"/>
                <w:b/>
                <w:sz w:val="20"/>
                <w:szCs w:val="20"/>
              </w:rPr>
            </w:pPr>
          </w:p>
        </w:tc>
      </w:tr>
      <w:tr w:rsidR="00477CF4" w:rsidRPr="00536FF3" w14:paraId="778712B4" w14:textId="1DE247E2" w:rsidTr="00477CF4">
        <w:trPr>
          <w:trHeight w:val="567"/>
          <w:jc w:val="center"/>
        </w:trPr>
        <w:tc>
          <w:tcPr>
            <w:tcW w:w="19132" w:type="dxa"/>
            <w:gridSpan w:val="3"/>
            <w:vAlign w:val="center"/>
          </w:tcPr>
          <w:p w14:paraId="0CEC5D54" w14:textId="3AD5432C" w:rsidR="00477CF4" w:rsidRPr="00F05340" w:rsidRDefault="00477CF4" w:rsidP="00477CF4">
            <w:pPr>
              <w:ind w:left="74" w:right="173"/>
              <w:jc w:val="both"/>
              <w:rPr>
                <w:rFonts w:cstheme="minorHAnsi"/>
                <w:b/>
                <w:color w:val="000000"/>
              </w:rPr>
            </w:pPr>
            <w:r w:rsidRPr="00F05340">
              <w:rPr>
                <w:rFonts w:cstheme="minorHAnsi"/>
                <w:b/>
                <w:color w:val="000000"/>
              </w:rPr>
              <w:lastRenderedPageBreak/>
              <w:t xml:space="preserve">ARTÍCULO 2.3.2. </w:t>
            </w:r>
            <w:r>
              <w:rPr>
                <w:rFonts w:cstheme="minorHAnsi"/>
                <w:b/>
                <w:color w:val="000000"/>
              </w:rPr>
              <w:t>– INCISO SEGUNDO</w:t>
            </w:r>
          </w:p>
        </w:tc>
      </w:tr>
      <w:tr w:rsidR="00477CF4" w:rsidRPr="00536FF3" w14:paraId="6AEC56AF" w14:textId="62C52A24" w:rsidTr="008830D8">
        <w:trPr>
          <w:trHeight w:val="290"/>
          <w:jc w:val="center"/>
        </w:trPr>
        <w:tc>
          <w:tcPr>
            <w:tcW w:w="4390" w:type="dxa"/>
          </w:tcPr>
          <w:p w14:paraId="7089E36C" w14:textId="77777777" w:rsidR="00477CF4" w:rsidRPr="00D61583" w:rsidRDefault="00477CF4" w:rsidP="00477CF4">
            <w:pPr>
              <w:ind w:left="164"/>
              <w:jc w:val="both"/>
              <w:rPr>
                <w:rFonts w:cstheme="minorHAnsi"/>
                <w:sz w:val="20"/>
                <w:szCs w:val="20"/>
              </w:rPr>
            </w:pPr>
          </w:p>
          <w:p w14:paraId="6B59017E" w14:textId="168488A3" w:rsidR="00477CF4" w:rsidRPr="00D61583" w:rsidRDefault="00477CF4" w:rsidP="00477CF4">
            <w:pPr>
              <w:ind w:left="164" w:right="130"/>
              <w:jc w:val="both"/>
              <w:rPr>
                <w:rFonts w:cstheme="minorHAnsi"/>
                <w:sz w:val="20"/>
                <w:szCs w:val="20"/>
              </w:rPr>
            </w:pPr>
            <w:r w:rsidRPr="00D61583">
              <w:rPr>
                <w:rFonts w:cstheme="minorHAnsi"/>
                <w:sz w:val="20"/>
                <w:szCs w:val="20"/>
              </w:rPr>
              <w:t>En las vías expresas, troncales, colectoras y de servicio estarán permitidas las ciclovías, siempre que cumplan los requisitos de segregación contemplados en el artículo 2.3.2. bis de esta Ordenanza. En las vías locales, no se requerirá segregación</w:t>
            </w:r>
            <w:r>
              <w:rPr>
                <w:rFonts w:cstheme="minorHAnsi"/>
                <w:sz w:val="20"/>
                <w:szCs w:val="20"/>
              </w:rPr>
              <w:t>.</w:t>
            </w:r>
          </w:p>
          <w:p w14:paraId="6CF37983" w14:textId="672F403D" w:rsidR="00477CF4" w:rsidRDefault="00477CF4" w:rsidP="00477CF4">
            <w:pPr>
              <w:ind w:left="164"/>
              <w:jc w:val="both"/>
              <w:rPr>
                <w:rFonts w:cstheme="minorHAnsi"/>
                <w:b/>
                <w:sz w:val="20"/>
                <w:szCs w:val="20"/>
              </w:rPr>
            </w:pPr>
          </w:p>
        </w:tc>
        <w:tc>
          <w:tcPr>
            <w:tcW w:w="6662" w:type="dxa"/>
          </w:tcPr>
          <w:p w14:paraId="2F9F362B" w14:textId="77777777" w:rsidR="00477CF4" w:rsidRDefault="00477CF4" w:rsidP="00477CF4">
            <w:pPr>
              <w:ind w:left="164" w:right="130"/>
              <w:jc w:val="both"/>
              <w:rPr>
                <w:rFonts w:cstheme="minorHAnsi"/>
                <w:sz w:val="20"/>
                <w:szCs w:val="20"/>
              </w:rPr>
            </w:pPr>
          </w:p>
          <w:p w14:paraId="0472F1FF" w14:textId="77777777" w:rsidR="00477CF4" w:rsidRPr="00BC599E" w:rsidRDefault="00477CF4" w:rsidP="00477CF4">
            <w:pPr>
              <w:ind w:left="164" w:right="130"/>
              <w:jc w:val="both"/>
              <w:rPr>
                <w:rFonts w:cstheme="minorHAnsi"/>
                <w:sz w:val="20"/>
                <w:szCs w:val="20"/>
              </w:rPr>
            </w:pPr>
            <w:r w:rsidRPr="00D61583">
              <w:rPr>
                <w:rFonts w:cstheme="minorHAnsi"/>
                <w:sz w:val="20"/>
                <w:szCs w:val="20"/>
              </w:rPr>
              <w:t xml:space="preserve">En las vías expresas, troncales, colectoras y de servicio estarán permitidas las ciclovías, siempre que </w:t>
            </w:r>
            <w:r w:rsidRPr="00BC599E">
              <w:rPr>
                <w:rFonts w:cstheme="minorHAnsi"/>
                <w:sz w:val="20"/>
                <w:szCs w:val="20"/>
              </w:rPr>
              <w:t>cumplan con los requisitos de segregación en los términos previstos en el numeral 2 del artículo 2.3.2. bis de esta Ordenanza.</w:t>
            </w:r>
          </w:p>
          <w:p w14:paraId="5389899B" w14:textId="77777777" w:rsidR="00477CF4" w:rsidRDefault="00477CF4" w:rsidP="00477CF4">
            <w:pPr>
              <w:ind w:left="74" w:right="173"/>
              <w:jc w:val="both"/>
              <w:rPr>
                <w:rFonts w:cstheme="minorHAnsi"/>
                <w:b/>
                <w:sz w:val="20"/>
                <w:szCs w:val="20"/>
              </w:rPr>
            </w:pPr>
          </w:p>
        </w:tc>
        <w:tc>
          <w:tcPr>
            <w:tcW w:w="8080" w:type="dxa"/>
          </w:tcPr>
          <w:p w14:paraId="40EEA3FC" w14:textId="77777777" w:rsidR="00477CF4" w:rsidRDefault="00477CF4" w:rsidP="00477CF4">
            <w:pPr>
              <w:ind w:left="164" w:right="130"/>
              <w:jc w:val="both"/>
              <w:rPr>
                <w:rFonts w:cstheme="minorHAnsi"/>
                <w:sz w:val="20"/>
                <w:szCs w:val="20"/>
              </w:rPr>
            </w:pPr>
          </w:p>
        </w:tc>
      </w:tr>
      <w:tr w:rsidR="00477CF4" w:rsidRPr="00536FF3" w14:paraId="1DAC511C" w14:textId="1E15CC85" w:rsidTr="00477CF4">
        <w:trPr>
          <w:trHeight w:val="567"/>
          <w:jc w:val="center"/>
        </w:trPr>
        <w:tc>
          <w:tcPr>
            <w:tcW w:w="19132" w:type="dxa"/>
            <w:gridSpan w:val="3"/>
            <w:vAlign w:val="center"/>
          </w:tcPr>
          <w:p w14:paraId="4553D937" w14:textId="18F9B386" w:rsidR="00477CF4" w:rsidRPr="00F05340" w:rsidRDefault="00477CF4" w:rsidP="00477CF4">
            <w:pPr>
              <w:ind w:left="74" w:right="173"/>
              <w:jc w:val="both"/>
              <w:rPr>
                <w:rFonts w:cstheme="minorHAnsi"/>
                <w:b/>
                <w:color w:val="000000"/>
              </w:rPr>
            </w:pPr>
            <w:r w:rsidRPr="00F05340">
              <w:rPr>
                <w:rFonts w:cstheme="minorHAnsi"/>
                <w:b/>
                <w:color w:val="000000"/>
              </w:rPr>
              <w:t xml:space="preserve">ARTÍCULO 2.3.2. </w:t>
            </w:r>
            <w:r>
              <w:rPr>
                <w:rFonts w:cstheme="minorHAnsi"/>
                <w:b/>
                <w:color w:val="000000"/>
              </w:rPr>
              <w:t xml:space="preserve">– INCISO TERCERO </w:t>
            </w:r>
          </w:p>
        </w:tc>
      </w:tr>
      <w:tr w:rsidR="00477CF4" w:rsidRPr="00536FF3" w14:paraId="29DC1FFC" w14:textId="3CC0F716" w:rsidTr="008830D8">
        <w:trPr>
          <w:trHeight w:val="290"/>
          <w:jc w:val="center"/>
        </w:trPr>
        <w:tc>
          <w:tcPr>
            <w:tcW w:w="4390" w:type="dxa"/>
          </w:tcPr>
          <w:p w14:paraId="38A3BC07" w14:textId="77777777" w:rsidR="00477CF4" w:rsidRDefault="00477CF4" w:rsidP="00477CF4">
            <w:pPr>
              <w:ind w:left="164"/>
              <w:jc w:val="both"/>
              <w:rPr>
                <w:rFonts w:cstheme="minorHAnsi"/>
                <w:sz w:val="20"/>
                <w:szCs w:val="20"/>
              </w:rPr>
            </w:pPr>
          </w:p>
          <w:p w14:paraId="47735EF8" w14:textId="46C90248" w:rsidR="00477CF4" w:rsidRDefault="00477CF4" w:rsidP="00477CF4">
            <w:pPr>
              <w:ind w:left="164" w:right="127"/>
              <w:jc w:val="both"/>
              <w:rPr>
                <w:rFonts w:cstheme="minorHAnsi"/>
                <w:sz w:val="20"/>
                <w:szCs w:val="20"/>
              </w:rPr>
            </w:pPr>
            <w:r w:rsidRPr="0025381B">
              <w:rPr>
                <w:rFonts w:cstheme="minorHAnsi"/>
                <w:sz w:val="20"/>
                <w:szCs w:val="20"/>
              </w:rPr>
              <w:t>Con todo, tratándose de vías urbanas existentes, para la ejecución de un proyecto de pavimentación, de mejoramiento del estándar de la calzada, de repavimentación, reparación, remodelación, adecuación de los perfiles existentes redistribución del espacio de la calzada, medidas de gestión de velocidad o implementación de ciclovías, no será requisito cumplir con los criterios, condiciones y estándares de diseño que se establecen en el inciso primero de este artículo, siempre que se cumpla como mínimo con los siguientes requisitos, según corresponda:</w:t>
            </w:r>
          </w:p>
          <w:p w14:paraId="0E3EF31B" w14:textId="77777777" w:rsidR="00477CF4" w:rsidRPr="00FF5BA1" w:rsidRDefault="00477CF4" w:rsidP="00477CF4">
            <w:pPr>
              <w:autoSpaceDE w:val="0"/>
              <w:autoSpaceDN w:val="0"/>
              <w:adjustRightInd w:val="0"/>
              <w:rPr>
                <w:rFonts w:ascii="Arial" w:hAnsi="Arial" w:cs="Arial"/>
                <w:color w:val="000000"/>
                <w:sz w:val="24"/>
                <w:szCs w:val="24"/>
              </w:rPr>
            </w:pPr>
          </w:p>
          <w:p w14:paraId="5850A75A" w14:textId="77777777" w:rsidR="00477CF4" w:rsidRDefault="00477CF4" w:rsidP="00477CF4">
            <w:pPr>
              <w:pStyle w:val="Prrafodelista"/>
              <w:numPr>
                <w:ilvl w:val="0"/>
                <w:numId w:val="24"/>
              </w:numPr>
              <w:autoSpaceDE w:val="0"/>
              <w:autoSpaceDN w:val="0"/>
              <w:adjustRightInd w:val="0"/>
              <w:ind w:left="447" w:right="179" w:hanging="283"/>
              <w:jc w:val="both"/>
              <w:rPr>
                <w:rFonts w:cstheme="minorHAnsi"/>
                <w:color w:val="000000"/>
                <w:sz w:val="20"/>
                <w:szCs w:val="20"/>
              </w:rPr>
            </w:pPr>
            <w:r w:rsidRPr="00FF5BA1">
              <w:rPr>
                <w:rFonts w:cstheme="minorHAnsi"/>
                <w:color w:val="000000"/>
                <w:sz w:val="20"/>
                <w:szCs w:val="20"/>
              </w:rPr>
              <w:t xml:space="preserve">En las vías de una pista que contemplen locomoción colectiva, el ancho mínimo de su calzada pavimentada no será inferior a 6,50 metros. Cuando consulten 2 o más pistas, tendrán a lo menos una pista de 3,50 metros y las otras de un ancho mínimo de 3,00 metros. </w:t>
            </w:r>
          </w:p>
          <w:p w14:paraId="38B599DC" w14:textId="77777777" w:rsidR="00477CF4" w:rsidRDefault="00477CF4" w:rsidP="00477CF4">
            <w:pPr>
              <w:pStyle w:val="Prrafodelista"/>
              <w:autoSpaceDE w:val="0"/>
              <w:autoSpaceDN w:val="0"/>
              <w:adjustRightInd w:val="0"/>
              <w:ind w:left="447" w:right="179"/>
              <w:jc w:val="both"/>
              <w:rPr>
                <w:rFonts w:cstheme="minorHAnsi"/>
                <w:color w:val="000000"/>
                <w:sz w:val="20"/>
                <w:szCs w:val="20"/>
              </w:rPr>
            </w:pPr>
          </w:p>
          <w:p w14:paraId="5D48FDD1" w14:textId="77777777" w:rsidR="00477CF4" w:rsidRDefault="00477CF4" w:rsidP="00477CF4">
            <w:pPr>
              <w:pStyle w:val="Prrafodelista"/>
              <w:numPr>
                <w:ilvl w:val="0"/>
                <w:numId w:val="24"/>
              </w:numPr>
              <w:autoSpaceDE w:val="0"/>
              <w:autoSpaceDN w:val="0"/>
              <w:adjustRightInd w:val="0"/>
              <w:ind w:left="447" w:right="179" w:hanging="283"/>
              <w:jc w:val="both"/>
              <w:rPr>
                <w:rFonts w:cstheme="minorHAnsi"/>
                <w:color w:val="000000"/>
                <w:sz w:val="20"/>
                <w:szCs w:val="20"/>
              </w:rPr>
            </w:pPr>
            <w:r w:rsidRPr="00FF5BA1">
              <w:rPr>
                <w:rFonts w:cstheme="minorHAnsi"/>
                <w:color w:val="000000"/>
                <w:sz w:val="20"/>
                <w:szCs w:val="20"/>
              </w:rPr>
              <w:t xml:space="preserve">En las vías de una pista que no contemplen locomoción colectiva, el ancho mínimo de su calzada pavimentada no será inferior a 4,50 metros. Cuando consulten 2 o más pistas, el ancho mínimo de cada pista será de 2,75 metros. </w:t>
            </w:r>
          </w:p>
          <w:p w14:paraId="75765935" w14:textId="77777777" w:rsidR="00477CF4" w:rsidRPr="00FF5BA1" w:rsidRDefault="00477CF4" w:rsidP="00477CF4">
            <w:pPr>
              <w:pStyle w:val="Prrafodelista"/>
              <w:rPr>
                <w:rFonts w:cstheme="minorHAnsi"/>
                <w:color w:val="000000"/>
                <w:sz w:val="20"/>
                <w:szCs w:val="20"/>
              </w:rPr>
            </w:pPr>
          </w:p>
          <w:p w14:paraId="155CB83B" w14:textId="77777777" w:rsidR="00477CF4" w:rsidRDefault="00477CF4" w:rsidP="00477CF4">
            <w:pPr>
              <w:pStyle w:val="Prrafodelista"/>
              <w:numPr>
                <w:ilvl w:val="0"/>
                <w:numId w:val="24"/>
              </w:numPr>
              <w:autoSpaceDE w:val="0"/>
              <w:autoSpaceDN w:val="0"/>
              <w:adjustRightInd w:val="0"/>
              <w:ind w:left="447" w:right="179" w:hanging="283"/>
              <w:jc w:val="both"/>
              <w:rPr>
                <w:rFonts w:cstheme="minorHAnsi"/>
                <w:color w:val="000000"/>
                <w:sz w:val="20"/>
                <w:szCs w:val="20"/>
              </w:rPr>
            </w:pPr>
            <w:r w:rsidRPr="00FF5BA1">
              <w:rPr>
                <w:rFonts w:cstheme="minorHAnsi"/>
                <w:color w:val="000000"/>
                <w:sz w:val="20"/>
                <w:szCs w:val="20"/>
              </w:rPr>
              <w:t xml:space="preserve">En las vías de una pista que contemplen flujo eventual de vehículos, el ancho mínimo de su calzada pavimentada </w:t>
            </w:r>
            <w:r>
              <w:rPr>
                <w:rFonts w:cstheme="minorHAnsi"/>
                <w:color w:val="000000"/>
                <w:sz w:val="20"/>
                <w:szCs w:val="20"/>
              </w:rPr>
              <w:t>no será inferior a 4,00 metros.</w:t>
            </w:r>
          </w:p>
          <w:p w14:paraId="1B3230BA" w14:textId="77777777" w:rsidR="00477CF4" w:rsidRPr="00FF5BA1" w:rsidRDefault="00477CF4" w:rsidP="00477CF4">
            <w:pPr>
              <w:pStyle w:val="Prrafodelista"/>
              <w:rPr>
                <w:rFonts w:cstheme="minorHAnsi"/>
                <w:color w:val="000000"/>
                <w:sz w:val="20"/>
                <w:szCs w:val="20"/>
              </w:rPr>
            </w:pPr>
          </w:p>
          <w:p w14:paraId="6FB4E2A1" w14:textId="56BFC105" w:rsidR="00477CF4" w:rsidRPr="00FF5BA1" w:rsidRDefault="00477CF4" w:rsidP="00477CF4">
            <w:pPr>
              <w:pStyle w:val="Prrafodelista"/>
              <w:numPr>
                <w:ilvl w:val="0"/>
                <w:numId w:val="24"/>
              </w:numPr>
              <w:autoSpaceDE w:val="0"/>
              <w:autoSpaceDN w:val="0"/>
              <w:adjustRightInd w:val="0"/>
              <w:ind w:left="447" w:right="179" w:hanging="283"/>
              <w:jc w:val="both"/>
              <w:rPr>
                <w:rFonts w:cstheme="minorHAnsi"/>
                <w:color w:val="000000"/>
                <w:sz w:val="20"/>
                <w:szCs w:val="20"/>
              </w:rPr>
            </w:pPr>
            <w:r w:rsidRPr="00FF5BA1">
              <w:rPr>
                <w:rFonts w:cstheme="minorHAnsi"/>
                <w:color w:val="000000"/>
                <w:sz w:val="20"/>
                <w:szCs w:val="20"/>
              </w:rPr>
              <w:t xml:space="preserve">Tratándose de la implementación de ciclovías, observar las características de </w:t>
            </w:r>
            <w:r w:rsidRPr="00FF5BA1">
              <w:rPr>
                <w:rFonts w:cstheme="minorHAnsi"/>
                <w:color w:val="000000"/>
                <w:sz w:val="20"/>
                <w:szCs w:val="20"/>
              </w:rPr>
              <w:lastRenderedPageBreak/>
              <w:t xml:space="preserve">segregación referidas en el numeral 2 del artículo 2.3.2 bis, debiendo aplicarse conforme a la velocidad fijada por la autoridad respectiva. </w:t>
            </w:r>
          </w:p>
          <w:p w14:paraId="56EE374C" w14:textId="1083BDF8" w:rsidR="00477CF4" w:rsidRPr="00D61583" w:rsidRDefault="00477CF4" w:rsidP="00477CF4">
            <w:pPr>
              <w:ind w:left="164"/>
              <w:jc w:val="both"/>
              <w:rPr>
                <w:rFonts w:cstheme="minorHAnsi"/>
                <w:sz w:val="20"/>
                <w:szCs w:val="20"/>
              </w:rPr>
            </w:pPr>
          </w:p>
        </w:tc>
        <w:tc>
          <w:tcPr>
            <w:tcW w:w="6662" w:type="dxa"/>
          </w:tcPr>
          <w:p w14:paraId="500F4C7E" w14:textId="77777777" w:rsidR="00477CF4" w:rsidRPr="00000C9E" w:rsidRDefault="00477CF4" w:rsidP="00477CF4">
            <w:pPr>
              <w:ind w:left="164" w:right="127"/>
              <w:jc w:val="both"/>
              <w:rPr>
                <w:rFonts w:cstheme="minorHAnsi"/>
                <w:color w:val="000000"/>
                <w:sz w:val="20"/>
                <w:szCs w:val="20"/>
              </w:rPr>
            </w:pPr>
          </w:p>
          <w:p w14:paraId="1B3E9D22" w14:textId="3151DF20" w:rsidR="00477CF4" w:rsidRDefault="00477CF4" w:rsidP="00477CF4">
            <w:pPr>
              <w:ind w:left="164" w:right="127"/>
              <w:jc w:val="both"/>
              <w:rPr>
                <w:rFonts w:cstheme="minorHAnsi"/>
                <w:sz w:val="20"/>
                <w:szCs w:val="20"/>
              </w:rPr>
            </w:pPr>
            <w:r w:rsidRPr="0025381B">
              <w:rPr>
                <w:rFonts w:cstheme="minorHAnsi"/>
                <w:sz w:val="20"/>
                <w:szCs w:val="20"/>
              </w:rPr>
              <w:t xml:space="preserve">Con todo, tratándose de </w:t>
            </w:r>
            <w:r>
              <w:rPr>
                <w:rFonts w:cstheme="minorHAnsi"/>
                <w:sz w:val="20"/>
                <w:szCs w:val="20"/>
              </w:rPr>
              <w:t xml:space="preserve">obras de adecuación en </w:t>
            </w:r>
            <w:r w:rsidRPr="0025381B">
              <w:rPr>
                <w:rFonts w:cstheme="minorHAnsi"/>
                <w:sz w:val="20"/>
                <w:szCs w:val="20"/>
              </w:rPr>
              <w:t xml:space="preserve">vías urbanas existentes, </w:t>
            </w:r>
            <w:r>
              <w:rPr>
                <w:rFonts w:cstheme="minorHAnsi"/>
                <w:sz w:val="20"/>
                <w:szCs w:val="20"/>
              </w:rPr>
              <w:t xml:space="preserve">tales como </w:t>
            </w:r>
            <w:r w:rsidRPr="0025381B">
              <w:rPr>
                <w:rFonts w:cstheme="minorHAnsi"/>
                <w:sz w:val="20"/>
                <w:szCs w:val="20"/>
              </w:rPr>
              <w:t>proyecto</w:t>
            </w:r>
            <w:r>
              <w:rPr>
                <w:rFonts w:cstheme="minorHAnsi"/>
                <w:sz w:val="20"/>
                <w:szCs w:val="20"/>
              </w:rPr>
              <w:t>s</w:t>
            </w:r>
            <w:r w:rsidRPr="0025381B">
              <w:rPr>
                <w:rFonts w:cstheme="minorHAnsi"/>
                <w:sz w:val="20"/>
                <w:szCs w:val="20"/>
              </w:rPr>
              <w:t xml:space="preserve"> </w:t>
            </w:r>
            <w:r>
              <w:rPr>
                <w:rFonts w:cstheme="minorHAnsi"/>
                <w:sz w:val="20"/>
                <w:szCs w:val="20"/>
              </w:rPr>
              <w:t xml:space="preserve">viales </w:t>
            </w:r>
            <w:r w:rsidRPr="0025381B">
              <w:rPr>
                <w:rFonts w:cstheme="minorHAnsi"/>
                <w:sz w:val="20"/>
                <w:szCs w:val="20"/>
              </w:rPr>
              <w:t>de pavimentación</w:t>
            </w:r>
            <w:r>
              <w:rPr>
                <w:rFonts w:cstheme="minorHAnsi"/>
                <w:sz w:val="20"/>
                <w:szCs w:val="20"/>
              </w:rPr>
              <w:t xml:space="preserve"> o repavimentación, </w:t>
            </w:r>
            <w:r w:rsidRPr="00BC599E">
              <w:rPr>
                <w:rFonts w:cstheme="minorHAnsi"/>
                <w:sz w:val="20"/>
                <w:szCs w:val="20"/>
              </w:rPr>
              <w:t xml:space="preserve">reposición, mejoramiento, conservación, adecuación de los perfiles existentes, redistribución </w:t>
            </w:r>
            <w:r w:rsidRPr="0025381B">
              <w:rPr>
                <w:rFonts w:cstheme="minorHAnsi"/>
                <w:sz w:val="20"/>
                <w:szCs w:val="20"/>
              </w:rPr>
              <w:t>del espacio de</w:t>
            </w:r>
            <w:r>
              <w:rPr>
                <w:rFonts w:cstheme="minorHAnsi"/>
                <w:sz w:val="20"/>
                <w:szCs w:val="20"/>
              </w:rPr>
              <w:t xml:space="preserve"> aceras o</w:t>
            </w:r>
            <w:r w:rsidRPr="0025381B">
              <w:rPr>
                <w:rFonts w:cstheme="minorHAnsi"/>
                <w:sz w:val="20"/>
                <w:szCs w:val="20"/>
              </w:rPr>
              <w:t xml:space="preserve"> calzada</w:t>
            </w:r>
            <w:r>
              <w:rPr>
                <w:rFonts w:cstheme="minorHAnsi"/>
                <w:sz w:val="20"/>
                <w:szCs w:val="20"/>
              </w:rPr>
              <w:t>s</w:t>
            </w:r>
            <w:r w:rsidRPr="0025381B">
              <w:rPr>
                <w:rFonts w:cstheme="minorHAnsi"/>
                <w:sz w:val="20"/>
                <w:szCs w:val="20"/>
              </w:rPr>
              <w:t xml:space="preserve">, </w:t>
            </w:r>
            <w:r>
              <w:rPr>
                <w:rFonts w:cstheme="minorHAnsi"/>
                <w:sz w:val="20"/>
                <w:szCs w:val="20"/>
              </w:rPr>
              <w:t xml:space="preserve">implementación de </w:t>
            </w:r>
            <w:r w:rsidRPr="0025381B">
              <w:rPr>
                <w:rFonts w:cstheme="minorHAnsi"/>
                <w:sz w:val="20"/>
                <w:szCs w:val="20"/>
              </w:rPr>
              <w:t xml:space="preserve">medidas de gestión de velocidad o de ciclovías, no será requisito </w:t>
            </w:r>
            <w:r>
              <w:rPr>
                <w:rFonts w:cstheme="minorHAnsi"/>
                <w:sz w:val="20"/>
                <w:szCs w:val="20"/>
              </w:rPr>
              <w:t>dar cumplimiento a</w:t>
            </w:r>
            <w:r w:rsidRPr="0025381B">
              <w:rPr>
                <w:rFonts w:cstheme="minorHAnsi"/>
                <w:sz w:val="20"/>
                <w:szCs w:val="20"/>
              </w:rPr>
              <w:t xml:space="preserve"> los criterios, condiciones y estándares de diseño </w:t>
            </w:r>
            <w:r>
              <w:rPr>
                <w:rFonts w:cstheme="minorHAnsi"/>
                <w:sz w:val="20"/>
                <w:szCs w:val="20"/>
              </w:rPr>
              <w:t>establecidos</w:t>
            </w:r>
            <w:r w:rsidRPr="0025381B">
              <w:rPr>
                <w:rFonts w:cstheme="minorHAnsi"/>
                <w:sz w:val="20"/>
                <w:szCs w:val="20"/>
              </w:rPr>
              <w:t xml:space="preserve"> en el inciso primero de este artículo, </w:t>
            </w:r>
            <w:r>
              <w:rPr>
                <w:rFonts w:cstheme="minorHAnsi"/>
                <w:sz w:val="20"/>
                <w:szCs w:val="20"/>
              </w:rPr>
              <w:t>en tanto</w:t>
            </w:r>
            <w:r w:rsidRPr="0025381B">
              <w:rPr>
                <w:rFonts w:cstheme="minorHAnsi"/>
                <w:sz w:val="20"/>
                <w:szCs w:val="20"/>
              </w:rPr>
              <w:t xml:space="preserve"> se cumpla</w:t>
            </w:r>
            <w:r>
              <w:rPr>
                <w:rFonts w:cstheme="minorHAnsi"/>
                <w:sz w:val="20"/>
                <w:szCs w:val="20"/>
              </w:rPr>
              <w:t>,</w:t>
            </w:r>
            <w:r w:rsidRPr="0025381B">
              <w:rPr>
                <w:rFonts w:cstheme="minorHAnsi"/>
                <w:sz w:val="20"/>
                <w:szCs w:val="20"/>
              </w:rPr>
              <w:t xml:space="preserve"> como mínimo</w:t>
            </w:r>
            <w:r>
              <w:rPr>
                <w:rFonts w:cstheme="minorHAnsi"/>
                <w:sz w:val="20"/>
                <w:szCs w:val="20"/>
              </w:rPr>
              <w:t>,</w:t>
            </w:r>
            <w:r w:rsidRPr="0025381B">
              <w:rPr>
                <w:rFonts w:cstheme="minorHAnsi"/>
                <w:sz w:val="20"/>
                <w:szCs w:val="20"/>
              </w:rPr>
              <w:t xml:space="preserve"> con los siguientes requisitos:</w:t>
            </w:r>
          </w:p>
          <w:p w14:paraId="4AA06040" w14:textId="77777777" w:rsidR="00477CF4" w:rsidRPr="00000C9E" w:rsidRDefault="00477CF4" w:rsidP="00477CF4">
            <w:pPr>
              <w:ind w:left="74" w:right="173"/>
              <w:jc w:val="both"/>
              <w:rPr>
                <w:rFonts w:cstheme="minorHAnsi"/>
                <w:color w:val="000000"/>
                <w:sz w:val="20"/>
                <w:szCs w:val="20"/>
              </w:rPr>
            </w:pPr>
          </w:p>
          <w:p w14:paraId="6B4AA7EB" w14:textId="75074B08" w:rsidR="00477CF4" w:rsidRDefault="00477CF4" w:rsidP="00477CF4">
            <w:pPr>
              <w:pStyle w:val="Prrafodelista"/>
              <w:numPr>
                <w:ilvl w:val="0"/>
                <w:numId w:val="25"/>
              </w:numPr>
              <w:autoSpaceDE w:val="0"/>
              <w:autoSpaceDN w:val="0"/>
              <w:adjustRightInd w:val="0"/>
              <w:ind w:right="179"/>
              <w:jc w:val="both"/>
              <w:rPr>
                <w:rFonts w:cstheme="minorHAnsi"/>
                <w:color w:val="000000"/>
                <w:sz w:val="20"/>
                <w:szCs w:val="20"/>
              </w:rPr>
            </w:pPr>
            <w:r>
              <w:rPr>
                <w:rFonts w:cstheme="minorHAnsi"/>
                <w:color w:val="000000"/>
                <w:sz w:val="20"/>
                <w:szCs w:val="20"/>
              </w:rPr>
              <w:t>En las aceras, el ancho de la vereda no podrá ser inferior al ancho de la ruta accesible previsto en el artículo 2.2.8. de la presente Ordenanza.</w:t>
            </w:r>
          </w:p>
          <w:p w14:paraId="588D74B3" w14:textId="77777777" w:rsidR="00477CF4" w:rsidRDefault="00477CF4" w:rsidP="00477CF4">
            <w:pPr>
              <w:pStyle w:val="Prrafodelista"/>
              <w:autoSpaceDE w:val="0"/>
              <w:autoSpaceDN w:val="0"/>
              <w:adjustRightInd w:val="0"/>
              <w:ind w:right="179"/>
              <w:jc w:val="both"/>
              <w:rPr>
                <w:rFonts w:cstheme="minorHAnsi"/>
                <w:color w:val="000000"/>
                <w:sz w:val="20"/>
                <w:szCs w:val="20"/>
              </w:rPr>
            </w:pPr>
          </w:p>
          <w:p w14:paraId="023EAD82" w14:textId="454655EE" w:rsidR="00477CF4" w:rsidRDefault="00477CF4" w:rsidP="00477CF4">
            <w:pPr>
              <w:pStyle w:val="Prrafodelista"/>
              <w:numPr>
                <w:ilvl w:val="0"/>
                <w:numId w:val="25"/>
              </w:numPr>
              <w:autoSpaceDE w:val="0"/>
              <w:autoSpaceDN w:val="0"/>
              <w:adjustRightInd w:val="0"/>
              <w:ind w:right="179"/>
              <w:jc w:val="both"/>
              <w:rPr>
                <w:rFonts w:cstheme="minorHAnsi"/>
                <w:color w:val="000000"/>
                <w:sz w:val="20"/>
                <w:szCs w:val="20"/>
              </w:rPr>
            </w:pPr>
            <w:r>
              <w:rPr>
                <w:rFonts w:cstheme="minorHAnsi"/>
                <w:color w:val="000000"/>
                <w:sz w:val="20"/>
                <w:szCs w:val="20"/>
              </w:rPr>
              <w:t xml:space="preserve">Las ciclovías deberán dar cumplimiento a lo dispuesto en el artículo 2.3.2. </w:t>
            </w:r>
            <w:proofErr w:type="gramStart"/>
            <w:r>
              <w:rPr>
                <w:rFonts w:cstheme="minorHAnsi"/>
                <w:color w:val="000000"/>
                <w:sz w:val="20"/>
                <w:szCs w:val="20"/>
              </w:rPr>
              <w:t>bis</w:t>
            </w:r>
            <w:proofErr w:type="gramEnd"/>
            <w:r>
              <w:rPr>
                <w:rFonts w:cstheme="minorHAnsi"/>
                <w:color w:val="000000"/>
                <w:sz w:val="20"/>
                <w:szCs w:val="20"/>
              </w:rPr>
              <w:t xml:space="preserve"> así como también a lo previsto en el Decreto </w:t>
            </w:r>
            <w:proofErr w:type="spellStart"/>
            <w:r w:rsidR="00320B8D">
              <w:rPr>
                <w:rFonts w:cstheme="minorHAnsi"/>
                <w:color w:val="000000"/>
                <w:sz w:val="20"/>
                <w:szCs w:val="20"/>
              </w:rPr>
              <w:t>N°</w:t>
            </w:r>
            <w:proofErr w:type="spellEnd"/>
            <w:r w:rsidR="00320B8D">
              <w:rPr>
                <w:rFonts w:cstheme="minorHAnsi"/>
                <w:color w:val="000000"/>
                <w:sz w:val="20"/>
                <w:szCs w:val="20"/>
              </w:rPr>
              <w:t xml:space="preserve"> 102, del Ministerio de Transportes y Telecomunicaciones, de 2019, </w:t>
            </w:r>
            <w:r>
              <w:rPr>
                <w:rFonts w:cstheme="minorHAnsi"/>
                <w:color w:val="000000"/>
                <w:sz w:val="20"/>
                <w:szCs w:val="20"/>
              </w:rPr>
              <w:t>que reglamenta, entre otros, las condiciones de gestión y seguridad de tránsito de las ciclovías, o aquel que lo reemplace.</w:t>
            </w:r>
          </w:p>
          <w:p w14:paraId="665BAC7E" w14:textId="77777777" w:rsidR="00477CF4" w:rsidRDefault="00477CF4" w:rsidP="00477CF4">
            <w:pPr>
              <w:pStyle w:val="Prrafodelista"/>
              <w:autoSpaceDE w:val="0"/>
              <w:autoSpaceDN w:val="0"/>
              <w:adjustRightInd w:val="0"/>
              <w:ind w:right="179"/>
              <w:jc w:val="both"/>
              <w:rPr>
                <w:rFonts w:cstheme="minorHAnsi"/>
                <w:color w:val="000000"/>
                <w:sz w:val="20"/>
                <w:szCs w:val="20"/>
              </w:rPr>
            </w:pPr>
          </w:p>
          <w:p w14:paraId="3C84B25D" w14:textId="33E796FE" w:rsidR="00477CF4" w:rsidRPr="00A135FA" w:rsidRDefault="00477CF4" w:rsidP="00477CF4">
            <w:pPr>
              <w:pStyle w:val="Prrafodelista"/>
              <w:numPr>
                <w:ilvl w:val="0"/>
                <w:numId w:val="25"/>
              </w:numPr>
              <w:autoSpaceDE w:val="0"/>
              <w:autoSpaceDN w:val="0"/>
              <w:adjustRightInd w:val="0"/>
              <w:ind w:right="179"/>
              <w:jc w:val="both"/>
              <w:rPr>
                <w:rFonts w:cstheme="minorHAnsi"/>
                <w:color w:val="000000"/>
                <w:sz w:val="20"/>
                <w:szCs w:val="20"/>
              </w:rPr>
            </w:pPr>
            <w:r w:rsidRPr="002E256D">
              <w:rPr>
                <w:rFonts w:cstheme="minorHAnsi"/>
                <w:color w:val="000000"/>
                <w:sz w:val="20"/>
                <w:szCs w:val="20"/>
              </w:rPr>
              <w:t>En las vías que contemplen servicios de transporte público</w:t>
            </w:r>
            <w:r>
              <w:rPr>
                <w:rFonts w:cstheme="minorHAnsi"/>
                <w:color w:val="000000"/>
                <w:sz w:val="20"/>
                <w:szCs w:val="20"/>
              </w:rPr>
              <w:t>,</w:t>
            </w:r>
            <w:r w:rsidRPr="002E256D">
              <w:rPr>
                <w:rFonts w:cstheme="minorHAnsi"/>
                <w:color w:val="000000"/>
                <w:sz w:val="20"/>
                <w:szCs w:val="20"/>
              </w:rPr>
              <w:t xml:space="preserve"> el ancho mínimo de la calzada no será inferior a 6,50 metros</w:t>
            </w:r>
            <w:r w:rsidRPr="00A135FA">
              <w:rPr>
                <w:rFonts w:cstheme="minorHAnsi"/>
                <w:color w:val="000000"/>
                <w:sz w:val="20"/>
                <w:szCs w:val="20"/>
              </w:rPr>
              <w:t xml:space="preserve">. </w:t>
            </w:r>
          </w:p>
          <w:p w14:paraId="41D3EF86" w14:textId="77777777" w:rsidR="00477CF4" w:rsidRDefault="00477CF4" w:rsidP="00477CF4">
            <w:pPr>
              <w:pStyle w:val="Prrafodelista"/>
              <w:autoSpaceDE w:val="0"/>
              <w:autoSpaceDN w:val="0"/>
              <w:adjustRightInd w:val="0"/>
              <w:ind w:right="179"/>
              <w:jc w:val="both"/>
              <w:rPr>
                <w:rFonts w:cstheme="minorHAnsi"/>
                <w:color w:val="000000"/>
                <w:sz w:val="20"/>
                <w:szCs w:val="20"/>
              </w:rPr>
            </w:pPr>
          </w:p>
          <w:p w14:paraId="18176FAB" w14:textId="42FA74DD" w:rsidR="00477CF4" w:rsidRDefault="00477CF4" w:rsidP="00477CF4">
            <w:pPr>
              <w:pStyle w:val="Prrafodelista"/>
              <w:numPr>
                <w:ilvl w:val="0"/>
                <w:numId w:val="25"/>
              </w:numPr>
              <w:autoSpaceDE w:val="0"/>
              <w:autoSpaceDN w:val="0"/>
              <w:adjustRightInd w:val="0"/>
              <w:ind w:right="179"/>
              <w:jc w:val="both"/>
              <w:rPr>
                <w:rFonts w:cstheme="minorHAnsi"/>
                <w:color w:val="000000"/>
                <w:sz w:val="20"/>
                <w:szCs w:val="20"/>
              </w:rPr>
            </w:pPr>
            <w:r w:rsidRPr="00FF5BA1">
              <w:rPr>
                <w:rFonts w:cstheme="minorHAnsi"/>
                <w:color w:val="000000"/>
                <w:sz w:val="20"/>
                <w:szCs w:val="20"/>
              </w:rPr>
              <w:t xml:space="preserve">En las vías que no </w:t>
            </w:r>
            <w:r>
              <w:rPr>
                <w:rFonts w:cstheme="minorHAnsi"/>
                <w:color w:val="000000"/>
                <w:sz w:val="20"/>
                <w:szCs w:val="20"/>
              </w:rPr>
              <w:t xml:space="preserve">se </w:t>
            </w:r>
            <w:r w:rsidRPr="00FF5BA1">
              <w:rPr>
                <w:rFonts w:cstheme="minorHAnsi"/>
                <w:color w:val="000000"/>
                <w:sz w:val="20"/>
                <w:szCs w:val="20"/>
              </w:rPr>
              <w:t xml:space="preserve">contemplen </w:t>
            </w:r>
            <w:r>
              <w:rPr>
                <w:rFonts w:cstheme="minorHAnsi"/>
                <w:color w:val="000000"/>
                <w:sz w:val="20"/>
                <w:szCs w:val="20"/>
              </w:rPr>
              <w:t>servicios de transporte público</w:t>
            </w:r>
            <w:r w:rsidRPr="00FF5BA1">
              <w:rPr>
                <w:rFonts w:cstheme="minorHAnsi"/>
                <w:color w:val="000000"/>
                <w:sz w:val="20"/>
                <w:szCs w:val="20"/>
              </w:rPr>
              <w:t xml:space="preserve">, el ancho mínimo de </w:t>
            </w:r>
            <w:r>
              <w:rPr>
                <w:rFonts w:cstheme="minorHAnsi"/>
                <w:color w:val="000000"/>
                <w:sz w:val="20"/>
                <w:szCs w:val="20"/>
              </w:rPr>
              <w:t>la</w:t>
            </w:r>
            <w:r w:rsidRPr="00FF5BA1">
              <w:rPr>
                <w:rFonts w:cstheme="minorHAnsi"/>
                <w:color w:val="000000"/>
                <w:sz w:val="20"/>
                <w:szCs w:val="20"/>
              </w:rPr>
              <w:t xml:space="preserve"> calzada no será inferior a 4,50 metros. Cuando</w:t>
            </w:r>
            <w:r>
              <w:rPr>
                <w:rFonts w:cstheme="minorHAnsi"/>
                <w:color w:val="000000"/>
                <w:sz w:val="20"/>
                <w:szCs w:val="20"/>
              </w:rPr>
              <w:t xml:space="preserve"> se</w:t>
            </w:r>
            <w:r w:rsidRPr="00FF5BA1">
              <w:rPr>
                <w:rFonts w:cstheme="minorHAnsi"/>
                <w:color w:val="000000"/>
                <w:sz w:val="20"/>
                <w:szCs w:val="20"/>
              </w:rPr>
              <w:t xml:space="preserve"> consulte más </w:t>
            </w:r>
            <w:r>
              <w:rPr>
                <w:rFonts w:cstheme="minorHAnsi"/>
                <w:color w:val="000000"/>
                <w:sz w:val="20"/>
                <w:szCs w:val="20"/>
              </w:rPr>
              <w:t xml:space="preserve">de una </w:t>
            </w:r>
            <w:r w:rsidRPr="00FF5BA1">
              <w:rPr>
                <w:rFonts w:cstheme="minorHAnsi"/>
                <w:color w:val="000000"/>
                <w:sz w:val="20"/>
                <w:szCs w:val="20"/>
              </w:rPr>
              <w:t xml:space="preserve">pista, el ancho mínimo de </w:t>
            </w:r>
            <w:r>
              <w:rPr>
                <w:rFonts w:cstheme="minorHAnsi"/>
                <w:color w:val="000000"/>
                <w:sz w:val="20"/>
                <w:szCs w:val="20"/>
              </w:rPr>
              <w:t>la calzada</w:t>
            </w:r>
            <w:r w:rsidRPr="00FF5BA1">
              <w:rPr>
                <w:rFonts w:cstheme="minorHAnsi"/>
                <w:color w:val="000000"/>
                <w:sz w:val="20"/>
                <w:szCs w:val="20"/>
              </w:rPr>
              <w:t xml:space="preserve"> será de </w:t>
            </w:r>
            <w:r>
              <w:rPr>
                <w:rFonts w:cstheme="minorHAnsi"/>
                <w:color w:val="000000"/>
                <w:sz w:val="20"/>
                <w:szCs w:val="20"/>
              </w:rPr>
              <w:t>5,50</w:t>
            </w:r>
            <w:r w:rsidRPr="00FF5BA1">
              <w:rPr>
                <w:rFonts w:cstheme="minorHAnsi"/>
                <w:color w:val="000000"/>
                <w:sz w:val="20"/>
                <w:szCs w:val="20"/>
              </w:rPr>
              <w:t xml:space="preserve"> metros. </w:t>
            </w:r>
          </w:p>
          <w:p w14:paraId="09015E16" w14:textId="77777777" w:rsidR="00477CF4" w:rsidRPr="00BC599E" w:rsidRDefault="00477CF4" w:rsidP="00477CF4">
            <w:pPr>
              <w:pStyle w:val="Prrafodelista"/>
              <w:autoSpaceDE w:val="0"/>
              <w:autoSpaceDN w:val="0"/>
              <w:adjustRightInd w:val="0"/>
              <w:ind w:right="179"/>
              <w:jc w:val="both"/>
              <w:rPr>
                <w:rFonts w:cstheme="minorHAnsi"/>
                <w:sz w:val="20"/>
                <w:szCs w:val="20"/>
              </w:rPr>
            </w:pPr>
          </w:p>
          <w:p w14:paraId="1B9116E5" w14:textId="27BE4580" w:rsidR="00477CF4" w:rsidRPr="00BC599E" w:rsidRDefault="00477CF4" w:rsidP="00477CF4">
            <w:pPr>
              <w:pStyle w:val="Prrafodelista"/>
              <w:numPr>
                <w:ilvl w:val="0"/>
                <w:numId w:val="25"/>
              </w:numPr>
              <w:autoSpaceDE w:val="0"/>
              <w:autoSpaceDN w:val="0"/>
              <w:adjustRightInd w:val="0"/>
              <w:ind w:right="179"/>
              <w:jc w:val="both"/>
              <w:rPr>
                <w:rStyle w:val="Refdecomentario"/>
                <w:rFonts w:cstheme="minorHAnsi"/>
                <w:sz w:val="20"/>
                <w:szCs w:val="20"/>
              </w:rPr>
            </w:pPr>
            <w:r w:rsidRPr="00BC599E">
              <w:rPr>
                <w:rFonts w:cstheme="minorHAnsi"/>
                <w:sz w:val="20"/>
                <w:szCs w:val="20"/>
              </w:rPr>
              <w:t xml:space="preserve">Cuando, los municipios establezcan zonas de tránsito calmado, conforme a lo dispuesto en </w:t>
            </w:r>
            <w:r w:rsidRPr="00346D63">
              <w:rPr>
                <w:rFonts w:cstheme="minorHAnsi"/>
                <w:color w:val="000000" w:themeColor="text1"/>
                <w:sz w:val="20"/>
                <w:szCs w:val="20"/>
              </w:rPr>
              <w:t xml:space="preserve">la Ley </w:t>
            </w:r>
            <w:proofErr w:type="spellStart"/>
            <w:r w:rsidRPr="00346D63">
              <w:rPr>
                <w:rFonts w:cstheme="minorHAnsi"/>
                <w:color w:val="000000" w:themeColor="text1"/>
                <w:sz w:val="20"/>
                <w:szCs w:val="20"/>
              </w:rPr>
              <w:t>N°</w:t>
            </w:r>
            <w:proofErr w:type="spellEnd"/>
            <w:r w:rsidRPr="00346D63">
              <w:rPr>
                <w:rFonts w:cstheme="minorHAnsi"/>
                <w:color w:val="000000" w:themeColor="text1"/>
                <w:sz w:val="20"/>
                <w:szCs w:val="20"/>
              </w:rPr>
              <w:t xml:space="preserve"> 18.290 sobre Tránsito, y </w:t>
            </w:r>
            <w:r w:rsidRPr="00602701">
              <w:rPr>
                <w:rFonts w:cstheme="minorHAnsi"/>
                <w:sz w:val="20"/>
                <w:szCs w:val="20"/>
              </w:rPr>
              <w:t xml:space="preserve">sus modificaciones, el ancho </w:t>
            </w:r>
            <w:r w:rsidRPr="00BC599E">
              <w:rPr>
                <w:rFonts w:cstheme="minorHAnsi"/>
                <w:sz w:val="20"/>
                <w:szCs w:val="20"/>
              </w:rPr>
              <w:t xml:space="preserve">mínimo de las calzadas </w:t>
            </w:r>
            <w:r w:rsidRPr="000200AA">
              <w:rPr>
                <w:rFonts w:cstheme="minorHAnsi"/>
                <w:sz w:val="20"/>
                <w:szCs w:val="20"/>
              </w:rPr>
              <w:t xml:space="preserve">pavimentadas no será inferior a </w:t>
            </w:r>
            <w:r>
              <w:rPr>
                <w:rFonts w:cstheme="minorHAnsi"/>
                <w:sz w:val="20"/>
                <w:szCs w:val="20"/>
              </w:rPr>
              <w:t>3,50</w:t>
            </w:r>
            <w:r w:rsidRPr="000200AA">
              <w:rPr>
                <w:rFonts w:cstheme="minorHAnsi"/>
                <w:sz w:val="20"/>
                <w:szCs w:val="20"/>
              </w:rPr>
              <w:t xml:space="preserve"> metros, </w:t>
            </w:r>
            <w:r>
              <w:rPr>
                <w:rFonts w:cstheme="minorHAnsi"/>
                <w:sz w:val="20"/>
                <w:szCs w:val="20"/>
              </w:rPr>
              <w:t>debiendo siempre garantizarse</w:t>
            </w:r>
            <w:r w:rsidRPr="000200AA">
              <w:rPr>
                <w:rFonts w:cstheme="minorHAnsi"/>
                <w:sz w:val="20"/>
                <w:szCs w:val="20"/>
              </w:rPr>
              <w:t xml:space="preserve"> el adecuado paso de los vehículos de emergen</w:t>
            </w:r>
            <w:r w:rsidRPr="00BC599E">
              <w:rPr>
                <w:rFonts w:cstheme="minorHAnsi"/>
                <w:sz w:val="20"/>
                <w:szCs w:val="20"/>
              </w:rPr>
              <w:t>cia a que se refiere dicha Ley, así como también el adecuado paso de vehículos destinados a la recolección de basura, a la mantención o reposición de alumbrado público, entre otros.</w:t>
            </w:r>
          </w:p>
          <w:p w14:paraId="73174B8E" w14:textId="77777777" w:rsidR="00477CF4" w:rsidRPr="00570EA9" w:rsidRDefault="00477CF4" w:rsidP="00477CF4">
            <w:pPr>
              <w:pStyle w:val="Prrafodelista"/>
              <w:rPr>
                <w:rFonts w:cstheme="minorHAnsi"/>
                <w:color w:val="000000"/>
                <w:sz w:val="20"/>
                <w:szCs w:val="20"/>
              </w:rPr>
            </w:pPr>
          </w:p>
          <w:p w14:paraId="7F4B8CB0" w14:textId="00B2BBEB" w:rsidR="00477CF4" w:rsidRPr="000200AA" w:rsidRDefault="00477CF4" w:rsidP="00477CF4">
            <w:pPr>
              <w:pStyle w:val="Prrafodelista"/>
              <w:numPr>
                <w:ilvl w:val="0"/>
                <w:numId w:val="25"/>
              </w:numPr>
              <w:autoSpaceDE w:val="0"/>
              <w:autoSpaceDN w:val="0"/>
              <w:adjustRightInd w:val="0"/>
              <w:ind w:right="179"/>
              <w:jc w:val="both"/>
              <w:rPr>
                <w:rFonts w:cstheme="minorHAnsi"/>
                <w:sz w:val="20"/>
                <w:szCs w:val="20"/>
              </w:rPr>
            </w:pPr>
            <w:r w:rsidRPr="000200AA">
              <w:rPr>
                <w:rFonts w:cstheme="minorHAnsi"/>
                <w:sz w:val="20"/>
                <w:szCs w:val="20"/>
              </w:rPr>
              <w:lastRenderedPageBreak/>
              <w:t>En el caso de vías que contemplen servicios de transporte público, la</w:t>
            </w:r>
            <w:r>
              <w:rPr>
                <w:rFonts w:cstheme="minorHAnsi"/>
                <w:sz w:val="20"/>
                <w:szCs w:val="20"/>
              </w:rPr>
              <w:t>s</w:t>
            </w:r>
            <w:r w:rsidRPr="000200AA">
              <w:rPr>
                <w:rFonts w:cstheme="minorHAnsi"/>
                <w:sz w:val="20"/>
                <w:szCs w:val="20"/>
              </w:rPr>
              <w:t xml:space="preserve"> pistas que se dispongan para la circulación de buses deberán permitir la circulación expedita y el adecuado giro de </w:t>
            </w:r>
            <w:proofErr w:type="gramStart"/>
            <w:r w:rsidRPr="000200AA">
              <w:rPr>
                <w:rFonts w:cstheme="minorHAnsi"/>
                <w:sz w:val="20"/>
                <w:szCs w:val="20"/>
              </w:rPr>
              <w:t>los mismos</w:t>
            </w:r>
            <w:proofErr w:type="gramEnd"/>
            <w:r w:rsidRPr="000200AA">
              <w:rPr>
                <w:rFonts w:cstheme="minorHAnsi"/>
                <w:sz w:val="20"/>
                <w:szCs w:val="20"/>
              </w:rPr>
              <w:t xml:space="preserve">. Asimismo, la configuración de la calzada o </w:t>
            </w:r>
            <w:r>
              <w:rPr>
                <w:rFonts w:cstheme="minorHAnsi"/>
                <w:sz w:val="20"/>
                <w:szCs w:val="20"/>
              </w:rPr>
              <w:t xml:space="preserve">el </w:t>
            </w:r>
            <w:r w:rsidRPr="000200AA">
              <w:rPr>
                <w:rFonts w:cstheme="minorHAnsi"/>
                <w:sz w:val="20"/>
                <w:szCs w:val="20"/>
              </w:rPr>
              <w:t xml:space="preserve">tramo de </w:t>
            </w:r>
            <w:proofErr w:type="gramStart"/>
            <w:r w:rsidRPr="000200AA">
              <w:rPr>
                <w:rFonts w:cstheme="minorHAnsi"/>
                <w:sz w:val="20"/>
                <w:szCs w:val="20"/>
              </w:rPr>
              <w:t>la misma</w:t>
            </w:r>
            <w:proofErr w:type="gramEnd"/>
            <w:r w:rsidRPr="000200AA">
              <w:rPr>
                <w:rFonts w:cstheme="minorHAnsi"/>
                <w:sz w:val="20"/>
                <w:szCs w:val="20"/>
              </w:rPr>
              <w:t xml:space="preserve"> destinada al transporte público, deberá permitir maniobras de adelantamiento </w:t>
            </w:r>
            <w:r>
              <w:rPr>
                <w:rFonts w:cstheme="minorHAnsi"/>
                <w:sz w:val="20"/>
                <w:szCs w:val="20"/>
              </w:rPr>
              <w:t>entre</w:t>
            </w:r>
            <w:r w:rsidRPr="000200AA">
              <w:rPr>
                <w:rFonts w:cstheme="minorHAnsi"/>
                <w:sz w:val="20"/>
                <w:szCs w:val="20"/>
              </w:rPr>
              <w:t xml:space="preserve"> buses, de manera segura.</w:t>
            </w:r>
          </w:p>
          <w:p w14:paraId="56B79CB4" w14:textId="77777777" w:rsidR="00477CF4" w:rsidRDefault="00477CF4" w:rsidP="00477CF4">
            <w:pPr>
              <w:pStyle w:val="Prrafodelista"/>
              <w:autoSpaceDE w:val="0"/>
              <w:autoSpaceDN w:val="0"/>
              <w:adjustRightInd w:val="0"/>
              <w:ind w:right="179"/>
              <w:jc w:val="both"/>
              <w:rPr>
                <w:rFonts w:cstheme="minorHAnsi"/>
                <w:color w:val="000000"/>
                <w:sz w:val="20"/>
                <w:szCs w:val="20"/>
              </w:rPr>
            </w:pPr>
          </w:p>
          <w:p w14:paraId="6E99AF30" w14:textId="2ED7CAC9" w:rsidR="00477CF4" w:rsidRDefault="00477CF4" w:rsidP="00477CF4">
            <w:pPr>
              <w:ind w:left="179" w:right="173"/>
              <w:jc w:val="both"/>
              <w:rPr>
                <w:rFonts w:cstheme="minorHAnsi"/>
                <w:color w:val="000000"/>
                <w:sz w:val="20"/>
                <w:szCs w:val="20"/>
              </w:rPr>
            </w:pPr>
            <w:r w:rsidRPr="00D8353D">
              <w:rPr>
                <w:rFonts w:cstheme="minorHAnsi"/>
                <w:color w:val="000000"/>
                <w:sz w:val="20"/>
                <w:szCs w:val="20"/>
              </w:rPr>
              <w:t xml:space="preserve">Corresponderá al Ministerio de Transportes y Telecomunicaciones </w:t>
            </w:r>
            <w:r>
              <w:rPr>
                <w:rFonts w:cstheme="minorHAnsi"/>
                <w:color w:val="000000"/>
                <w:sz w:val="20"/>
                <w:szCs w:val="20"/>
              </w:rPr>
              <w:t>determinar</w:t>
            </w:r>
            <w:r w:rsidRPr="00D8353D">
              <w:rPr>
                <w:rFonts w:cstheme="minorHAnsi"/>
                <w:color w:val="000000"/>
                <w:sz w:val="20"/>
                <w:szCs w:val="20"/>
              </w:rPr>
              <w:t xml:space="preserve"> el ancho de las pistas</w:t>
            </w:r>
            <w:r>
              <w:rPr>
                <w:rFonts w:cstheme="minorHAnsi"/>
                <w:color w:val="000000"/>
                <w:sz w:val="20"/>
                <w:szCs w:val="20"/>
              </w:rPr>
              <w:t xml:space="preserve"> vehiculares para las vías señaladas en los literales precedentes, las que deberán ajustarse siempre a los anchos mínimos de calzadas allí señalados</w:t>
            </w:r>
            <w:r w:rsidRPr="00105F42">
              <w:rPr>
                <w:rFonts w:cstheme="minorHAnsi"/>
                <w:color w:val="000000"/>
                <w:sz w:val="20"/>
                <w:szCs w:val="20"/>
              </w:rPr>
              <w:t>.</w:t>
            </w:r>
          </w:p>
          <w:p w14:paraId="0BCC4317" w14:textId="7697727C" w:rsidR="00477CF4" w:rsidRPr="00000C9E" w:rsidRDefault="00477CF4" w:rsidP="00477CF4">
            <w:pPr>
              <w:ind w:left="179" w:right="173"/>
              <w:jc w:val="both"/>
              <w:rPr>
                <w:rFonts w:cstheme="minorHAnsi"/>
                <w:color w:val="000000"/>
                <w:sz w:val="20"/>
                <w:szCs w:val="20"/>
              </w:rPr>
            </w:pPr>
          </w:p>
        </w:tc>
        <w:tc>
          <w:tcPr>
            <w:tcW w:w="8080" w:type="dxa"/>
          </w:tcPr>
          <w:p w14:paraId="51D3D43E" w14:textId="77777777" w:rsidR="00477CF4" w:rsidRPr="00000C9E" w:rsidRDefault="00477CF4" w:rsidP="00477CF4">
            <w:pPr>
              <w:ind w:left="164" w:right="127"/>
              <w:jc w:val="both"/>
              <w:rPr>
                <w:rFonts w:cstheme="minorHAnsi"/>
                <w:color w:val="000000"/>
                <w:sz w:val="20"/>
                <w:szCs w:val="20"/>
              </w:rPr>
            </w:pPr>
          </w:p>
        </w:tc>
      </w:tr>
      <w:tr w:rsidR="00477CF4" w:rsidRPr="00536FF3" w14:paraId="2974A7D8" w14:textId="468232C7" w:rsidTr="00477CF4">
        <w:trPr>
          <w:trHeight w:val="567"/>
          <w:jc w:val="center"/>
        </w:trPr>
        <w:tc>
          <w:tcPr>
            <w:tcW w:w="19132" w:type="dxa"/>
            <w:gridSpan w:val="3"/>
            <w:vAlign w:val="center"/>
          </w:tcPr>
          <w:p w14:paraId="0BE2D77C" w14:textId="2182A16A" w:rsidR="00477CF4" w:rsidRPr="00F05340" w:rsidRDefault="00477CF4" w:rsidP="00477CF4">
            <w:pPr>
              <w:ind w:right="127"/>
              <w:jc w:val="both"/>
              <w:rPr>
                <w:rFonts w:cstheme="minorHAnsi"/>
                <w:b/>
                <w:color w:val="000000"/>
              </w:rPr>
            </w:pPr>
            <w:r w:rsidRPr="00F05340">
              <w:rPr>
                <w:rFonts w:cstheme="minorHAnsi"/>
                <w:b/>
                <w:color w:val="000000"/>
              </w:rPr>
              <w:t xml:space="preserve">ARTÍCULO 2.3.2. </w:t>
            </w:r>
            <w:r>
              <w:rPr>
                <w:rFonts w:cstheme="minorHAnsi"/>
                <w:b/>
                <w:color w:val="000000"/>
              </w:rPr>
              <w:t xml:space="preserve"> bis</w:t>
            </w:r>
          </w:p>
        </w:tc>
      </w:tr>
      <w:tr w:rsidR="00477CF4" w:rsidRPr="00536FF3" w14:paraId="4511044B" w14:textId="187165B3" w:rsidTr="008830D8">
        <w:trPr>
          <w:trHeight w:val="290"/>
          <w:jc w:val="center"/>
        </w:trPr>
        <w:tc>
          <w:tcPr>
            <w:tcW w:w="4390" w:type="dxa"/>
          </w:tcPr>
          <w:p w14:paraId="1F026E0E" w14:textId="77777777" w:rsidR="00477CF4" w:rsidRDefault="00477CF4" w:rsidP="00477CF4">
            <w:pPr>
              <w:jc w:val="both"/>
              <w:rPr>
                <w:rFonts w:cstheme="minorHAnsi"/>
                <w:b/>
                <w:bCs/>
                <w:sz w:val="20"/>
                <w:szCs w:val="20"/>
              </w:rPr>
            </w:pPr>
          </w:p>
          <w:p w14:paraId="7B1DA9CE" w14:textId="53813606" w:rsidR="00477CF4" w:rsidRPr="00F05340" w:rsidRDefault="00477CF4" w:rsidP="00477CF4">
            <w:pPr>
              <w:ind w:right="127"/>
              <w:jc w:val="both"/>
              <w:rPr>
                <w:rFonts w:cstheme="minorHAnsi"/>
                <w:sz w:val="20"/>
                <w:szCs w:val="20"/>
              </w:rPr>
            </w:pPr>
            <w:r w:rsidRPr="00F05340">
              <w:rPr>
                <w:rFonts w:cstheme="minorHAnsi"/>
                <w:b/>
                <w:bCs/>
                <w:sz w:val="20"/>
                <w:szCs w:val="20"/>
              </w:rPr>
              <w:t xml:space="preserve">Artículo 2.3.2. bis </w:t>
            </w:r>
            <w:r w:rsidRPr="00F05340">
              <w:rPr>
                <w:rFonts w:cstheme="minorHAnsi"/>
                <w:sz w:val="20"/>
                <w:szCs w:val="20"/>
              </w:rPr>
              <w:t>Las ciclovías se definirán considerando las siguientes características:</w:t>
            </w:r>
          </w:p>
          <w:p w14:paraId="0CD4D7C8" w14:textId="77777777" w:rsidR="00477CF4" w:rsidRPr="00F05340" w:rsidRDefault="00477CF4" w:rsidP="00477CF4">
            <w:pPr>
              <w:ind w:right="127"/>
              <w:jc w:val="both"/>
              <w:rPr>
                <w:rFonts w:cstheme="minorHAnsi"/>
                <w:sz w:val="20"/>
                <w:szCs w:val="20"/>
              </w:rPr>
            </w:pPr>
          </w:p>
          <w:p w14:paraId="4E615868" w14:textId="46970517" w:rsidR="00477CF4" w:rsidRDefault="00477CF4" w:rsidP="00477CF4">
            <w:pPr>
              <w:pStyle w:val="Default"/>
              <w:numPr>
                <w:ilvl w:val="0"/>
                <w:numId w:val="20"/>
              </w:numPr>
              <w:ind w:left="306" w:right="127" w:hanging="284"/>
              <w:jc w:val="both"/>
              <w:rPr>
                <w:rFonts w:asciiTheme="minorHAnsi" w:hAnsiTheme="minorHAnsi" w:cstheme="minorHAnsi"/>
                <w:sz w:val="20"/>
                <w:szCs w:val="20"/>
              </w:rPr>
            </w:pPr>
            <w:r w:rsidRPr="00F05340">
              <w:rPr>
                <w:rFonts w:asciiTheme="minorHAnsi" w:hAnsiTheme="minorHAnsi" w:cstheme="minorHAnsi"/>
                <w:sz w:val="20"/>
                <w:szCs w:val="20"/>
              </w:rPr>
              <w:t xml:space="preserve">Deben formar parte de la calzada de una vía. Excepcionalmente, cuando se requiera conectar ciclovías, podrán ubicarse en la mediana o en un bandejón, o como parte de la acera, sin afectar la vereda. </w:t>
            </w:r>
          </w:p>
          <w:p w14:paraId="2AAB1CBF" w14:textId="77777777" w:rsidR="00477CF4" w:rsidRPr="00F05340" w:rsidRDefault="00477CF4" w:rsidP="00477CF4">
            <w:pPr>
              <w:pStyle w:val="Default"/>
              <w:ind w:left="306" w:right="127"/>
              <w:jc w:val="both"/>
              <w:rPr>
                <w:rFonts w:asciiTheme="minorHAnsi" w:hAnsiTheme="minorHAnsi" w:cstheme="minorHAnsi"/>
                <w:sz w:val="20"/>
                <w:szCs w:val="20"/>
              </w:rPr>
            </w:pPr>
          </w:p>
          <w:p w14:paraId="3B74FCFA" w14:textId="79F61A29" w:rsidR="00477CF4" w:rsidRPr="00F05340" w:rsidRDefault="00477CF4" w:rsidP="00477CF4">
            <w:pPr>
              <w:pStyle w:val="Prrafodelista"/>
              <w:numPr>
                <w:ilvl w:val="0"/>
                <w:numId w:val="20"/>
              </w:numPr>
              <w:ind w:left="306" w:right="127" w:hanging="284"/>
              <w:contextualSpacing w:val="0"/>
              <w:jc w:val="both"/>
              <w:rPr>
                <w:rFonts w:cstheme="minorHAnsi"/>
                <w:sz w:val="20"/>
                <w:szCs w:val="20"/>
              </w:rPr>
            </w:pPr>
            <w:r w:rsidRPr="00F05340">
              <w:rPr>
                <w:rFonts w:cstheme="minorHAnsi"/>
                <w:sz w:val="20"/>
                <w:szCs w:val="20"/>
              </w:rPr>
              <w:t xml:space="preserve">Deberán contemplar elementos de segregación según la velocidad de diseño de la vía en que se emplazan, </w:t>
            </w:r>
            <w:proofErr w:type="gramStart"/>
            <w:r w:rsidRPr="00F05340">
              <w:rPr>
                <w:rFonts w:cstheme="minorHAnsi"/>
                <w:sz w:val="20"/>
                <w:szCs w:val="20"/>
              </w:rPr>
              <w:t>de acuerdo al</w:t>
            </w:r>
            <w:proofErr w:type="gramEnd"/>
            <w:r w:rsidRPr="00F05340">
              <w:rPr>
                <w:rFonts w:cstheme="minorHAnsi"/>
                <w:sz w:val="20"/>
                <w:szCs w:val="20"/>
              </w:rPr>
              <w:t xml:space="preserve"> siguiente detalle:</w:t>
            </w:r>
          </w:p>
          <w:p w14:paraId="715693CC" w14:textId="77777777" w:rsidR="00477CF4" w:rsidRPr="00F05340" w:rsidRDefault="00477CF4" w:rsidP="00477CF4">
            <w:pPr>
              <w:pStyle w:val="Prrafodelista"/>
              <w:ind w:left="306" w:right="127"/>
              <w:contextualSpacing w:val="0"/>
              <w:jc w:val="both"/>
              <w:rPr>
                <w:rFonts w:cstheme="minorHAnsi"/>
                <w:sz w:val="20"/>
                <w:szCs w:val="20"/>
              </w:rPr>
            </w:pPr>
          </w:p>
          <w:p w14:paraId="6F0AAAA7" w14:textId="0895D9BF" w:rsidR="00477CF4" w:rsidRPr="00F05340" w:rsidRDefault="00477CF4" w:rsidP="00477CF4">
            <w:pPr>
              <w:pStyle w:val="Default"/>
              <w:numPr>
                <w:ilvl w:val="0"/>
                <w:numId w:val="21"/>
              </w:numPr>
              <w:ind w:left="589" w:right="127" w:hanging="283"/>
              <w:jc w:val="both"/>
              <w:rPr>
                <w:rFonts w:asciiTheme="minorHAnsi" w:hAnsiTheme="minorHAnsi" w:cstheme="minorHAnsi"/>
                <w:sz w:val="20"/>
                <w:szCs w:val="20"/>
              </w:rPr>
            </w:pPr>
            <w:r w:rsidRPr="00F05340">
              <w:rPr>
                <w:rFonts w:asciiTheme="minorHAnsi" w:hAnsiTheme="minorHAnsi" w:cstheme="minorHAnsi"/>
                <w:sz w:val="20"/>
                <w:szCs w:val="20"/>
              </w:rPr>
              <w:t xml:space="preserve">En vías con velocidades de diseño mayores a 50 km/h la ciclovía requerirá segregación física, que consistirá en una franja demarcada de seguridad de mínimo 50 cm de ancho, en cuyo eje se dispondrán </w:t>
            </w:r>
            <w:r w:rsidRPr="005B77A6">
              <w:rPr>
                <w:rFonts w:asciiTheme="minorHAnsi" w:hAnsiTheme="minorHAnsi" w:cstheme="minorHAnsi"/>
                <w:color w:val="auto"/>
                <w:sz w:val="20"/>
                <w:szCs w:val="20"/>
              </w:rPr>
              <w:t xml:space="preserve">elementos separadores que impidan su invasión lateral por vehículos motorizados, </w:t>
            </w:r>
            <w:r w:rsidRPr="00F05340">
              <w:rPr>
                <w:rFonts w:asciiTheme="minorHAnsi" w:hAnsiTheme="minorHAnsi" w:cstheme="minorHAnsi"/>
                <w:sz w:val="20"/>
                <w:szCs w:val="20"/>
              </w:rPr>
              <w:t>pero que permitan su atravieso a los vehículos a energía humana que transitan por la ciclovía. Los separadores deberán inscribirse en una envolvente definida por ángulos de 45° aplicados en los bordes de la franja de seguridad y un plano paralelo al pavimento de la calzada a 50 cm de altura</w:t>
            </w:r>
            <w:r w:rsidRPr="0047307E">
              <w:rPr>
                <w:rFonts w:asciiTheme="minorHAnsi" w:hAnsiTheme="minorHAnsi" w:cstheme="minorHAnsi"/>
                <w:color w:val="auto"/>
                <w:sz w:val="20"/>
                <w:szCs w:val="20"/>
              </w:rPr>
              <w:t xml:space="preserve">; deberán tener características geométricas y de materialidad que minimicen los efectos sobre los usuarios de la ciclovía en caso de caídas y deberán tener elementos reflectantes </w:t>
            </w:r>
            <w:r w:rsidRPr="00F05340">
              <w:rPr>
                <w:rFonts w:asciiTheme="minorHAnsi" w:hAnsiTheme="minorHAnsi" w:cstheme="minorHAnsi"/>
                <w:sz w:val="20"/>
                <w:szCs w:val="20"/>
              </w:rPr>
              <w:t>y ser preferentemente desmontables, para permitir la mantención de la calzada.</w:t>
            </w:r>
          </w:p>
          <w:p w14:paraId="2AA494EA" w14:textId="77777777" w:rsidR="00477CF4" w:rsidRPr="00F05340" w:rsidRDefault="00477CF4" w:rsidP="00477CF4">
            <w:pPr>
              <w:pStyle w:val="Default"/>
              <w:ind w:left="589" w:right="127"/>
              <w:jc w:val="both"/>
              <w:rPr>
                <w:rFonts w:asciiTheme="minorHAnsi" w:hAnsiTheme="minorHAnsi" w:cstheme="minorHAnsi"/>
                <w:sz w:val="20"/>
                <w:szCs w:val="20"/>
              </w:rPr>
            </w:pPr>
          </w:p>
          <w:p w14:paraId="6F7BF755" w14:textId="31BF0F1F" w:rsidR="00477CF4" w:rsidRPr="00F05340" w:rsidRDefault="00477CF4" w:rsidP="00477CF4">
            <w:pPr>
              <w:pStyle w:val="Default"/>
              <w:numPr>
                <w:ilvl w:val="0"/>
                <w:numId w:val="21"/>
              </w:numPr>
              <w:ind w:left="589" w:right="127" w:hanging="283"/>
              <w:jc w:val="both"/>
              <w:rPr>
                <w:rFonts w:asciiTheme="minorHAnsi" w:hAnsiTheme="minorHAnsi" w:cstheme="minorHAnsi"/>
                <w:sz w:val="20"/>
                <w:szCs w:val="20"/>
              </w:rPr>
            </w:pPr>
            <w:r w:rsidRPr="00F05340">
              <w:rPr>
                <w:rFonts w:asciiTheme="minorHAnsi" w:hAnsiTheme="minorHAnsi" w:cstheme="minorHAnsi"/>
                <w:sz w:val="20"/>
                <w:szCs w:val="20"/>
              </w:rPr>
              <w:t>En vías con velocidades de diseño entre 30 y 50 km/h la ciclovía requerirá sólo una segregación visual, que consistirá en una franja demarcada de seguridad de entre 30 y 50 cm de ancho, en cuyo eje se dispondrán tachas o tachones viales reflectantes a una distancia no mayor a 1 m entre sí.</w:t>
            </w:r>
          </w:p>
          <w:p w14:paraId="09B3E04F" w14:textId="77777777" w:rsidR="00477CF4" w:rsidRPr="00F05340" w:rsidRDefault="00477CF4" w:rsidP="00477CF4">
            <w:pPr>
              <w:pStyle w:val="Default"/>
              <w:ind w:left="589" w:right="127"/>
              <w:jc w:val="both"/>
              <w:rPr>
                <w:rFonts w:asciiTheme="minorHAnsi" w:hAnsiTheme="minorHAnsi" w:cstheme="minorHAnsi"/>
                <w:sz w:val="20"/>
                <w:szCs w:val="20"/>
              </w:rPr>
            </w:pPr>
          </w:p>
          <w:p w14:paraId="4B3B4364" w14:textId="77777777" w:rsidR="00477CF4" w:rsidRDefault="00477CF4" w:rsidP="00477CF4">
            <w:pPr>
              <w:pStyle w:val="Default"/>
              <w:numPr>
                <w:ilvl w:val="0"/>
                <w:numId w:val="21"/>
              </w:numPr>
              <w:ind w:left="589" w:right="127" w:hanging="283"/>
              <w:jc w:val="both"/>
              <w:rPr>
                <w:rFonts w:asciiTheme="minorHAnsi" w:hAnsiTheme="minorHAnsi" w:cstheme="minorHAnsi"/>
                <w:sz w:val="20"/>
                <w:szCs w:val="20"/>
              </w:rPr>
            </w:pPr>
            <w:r w:rsidRPr="00F05340">
              <w:rPr>
                <w:rFonts w:asciiTheme="minorHAnsi" w:hAnsiTheme="minorHAnsi" w:cstheme="minorHAnsi"/>
                <w:sz w:val="20"/>
                <w:szCs w:val="20"/>
              </w:rPr>
              <w:t>Las vías con velocidad de diseño inferior a 30 km/h no r</w:t>
            </w:r>
            <w:r>
              <w:rPr>
                <w:rFonts w:asciiTheme="minorHAnsi" w:hAnsiTheme="minorHAnsi" w:cstheme="minorHAnsi"/>
                <w:sz w:val="20"/>
                <w:szCs w:val="20"/>
              </w:rPr>
              <w:t>equerirán ciclovías segregadas.</w:t>
            </w:r>
          </w:p>
          <w:p w14:paraId="5A3FAA3A" w14:textId="0A492120" w:rsidR="00477CF4" w:rsidRPr="00F05340" w:rsidRDefault="00477CF4" w:rsidP="00477CF4">
            <w:pPr>
              <w:pStyle w:val="Default"/>
              <w:ind w:right="127"/>
              <w:jc w:val="both"/>
              <w:rPr>
                <w:rFonts w:asciiTheme="minorHAnsi" w:hAnsiTheme="minorHAnsi" w:cstheme="minorHAnsi"/>
                <w:sz w:val="20"/>
                <w:szCs w:val="20"/>
              </w:rPr>
            </w:pPr>
          </w:p>
        </w:tc>
        <w:tc>
          <w:tcPr>
            <w:tcW w:w="6662" w:type="dxa"/>
          </w:tcPr>
          <w:p w14:paraId="64A2D185" w14:textId="77777777" w:rsidR="00477CF4" w:rsidRPr="004E04FE" w:rsidRDefault="00477CF4" w:rsidP="00477CF4">
            <w:pPr>
              <w:ind w:right="127"/>
              <w:jc w:val="both"/>
              <w:rPr>
                <w:rFonts w:cstheme="minorHAnsi"/>
                <w:bCs/>
                <w:sz w:val="20"/>
                <w:szCs w:val="20"/>
              </w:rPr>
            </w:pPr>
          </w:p>
          <w:p w14:paraId="1414F828" w14:textId="63780EBF" w:rsidR="00477CF4" w:rsidRPr="00581BA2" w:rsidRDefault="00477CF4" w:rsidP="00477CF4">
            <w:pPr>
              <w:ind w:left="179" w:right="127"/>
              <w:jc w:val="both"/>
              <w:rPr>
                <w:rFonts w:cstheme="minorHAnsi"/>
                <w:b/>
                <w:bCs/>
                <w:sz w:val="20"/>
                <w:szCs w:val="20"/>
              </w:rPr>
            </w:pPr>
            <w:r w:rsidRPr="004E04FE">
              <w:rPr>
                <w:rFonts w:cstheme="minorHAnsi"/>
                <w:b/>
                <w:bCs/>
                <w:sz w:val="20"/>
                <w:szCs w:val="20"/>
              </w:rPr>
              <w:t xml:space="preserve">Artículo 2.3.2. </w:t>
            </w:r>
            <w:proofErr w:type="gramStart"/>
            <w:r w:rsidRPr="004E04FE">
              <w:rPr>
                <w:rFonts w:cstheme="minorHAnsi"/>
                <w:b/>
                <w:bCs/>
                <w:sz w:val="20"/>
                <w:szCs w:val="20"/>
              </w:rPr>
              <w:t xml:space="preserve">bis </w:t>
            </w:r>
            <w:r>
              <w:rPr>
                <w:rFonts w:cstheme="minorHAnsi"/>
                <w:bCs/>
                <w:sz w:val="20"/>
                <w:szCs w:val="20"/>
              </w:rPr>
              <w:t>En</w:t>
            </w:r>
            <w:proofErr w:type="gramEnd"/>
            <w:r>
              <w:rPr>
                <w:rFonts w:cstheme="minorHAnsi"/>
                <w:bCs/>
                <w:sz w:val="20"/>
                <w:szCs w:val="20"/>
              </w:rPr>
              <w:t xml:space="preserve"> toda</w:t>
            </w:r>
            <w:r w:rsidRPr="00DB4CF9">
              <w:rPr>
                <w:rFonts w:cstheme="minorHAnsi"/>
                <w:bCs/>
                <w:sz w:val="20"/>
                <w:szCs w:val="20"/>
              </w:rPr>
              <w:t xml:space="preserve"> </w:t>
            </w:r>
            <w:r>
              <w:rPr>
                <w:rFonts w:cstheme="minorHAnsi"/>
                <w:bCs/>
                <w:sz w:val="20"/>
                <w:szCs w:val="20"/>
              </w:rPr>
              <w:t>implementación de nuevas ciclovías, deberá darse cumplimiento a lo</w:t>
            </w:r>
            <w:r w:rsidRPr="004E04FE">
              <w:rPr>
                <w:rFonts w:cstheme="minorHAnsi"/>
                <w:bCs/>
                <w:sz w:val="20"/>
                <w:szCs w:val="20"/>
              </w:rPr>
              <w:t xml:space="preserve"> </w:t>
            </w:r>
            <w:r>
              <w:rPr>
                <w:rFonts w:cstheme="minorHAnsi"/>
                <w:bCs/>
                <w:sz w:val="20"/>
                <w:szCs w:val="20"/>
              </w:rPr>
              <w:t xml:space="preserve">previsto en el presente artículo. Asimismo, </w:t>
            </w:r>
            <w:r w:rsidRPr="004E04FE">
              <w:rPr>
                <w:rFonts w:cstheme="minorHAnsi"/>
                <w:bCs/>
                <w:sz w:val="20"/>
                <w:szCs w:val="20"/>
              </w:rPr>
              <w:t>en todo aquello que no esté expresamente definido en la presente Ordenanza</w:t>
            </w:r>
            <w:r>
              <w:rPr>
                <w:rFonts w:cstheme="minorHAnsi"/>
                <w:bCs/>
                <w:sz w:val="20"/>
                <w:szCs w:val="20"/>
              </w:rPr>
              <w:t>,</w:t>
            </w:r>
            <w:r w:rsidRPr="004E04FE">
              <w:rPr>
                <w:rFonts w:cstheme="minorHAnsi"/>
                <w:bCs/>
                <w:sz w:val="20"/>
                <w:szCs w:val="20"/>
              </w:rPr>
              <w:t xml:space="preserve"> deberá darse cumplimiento a lo </w:t>
            </w:r>
            <w:r>
              <w:rPr>
                <w:rFonts w:cstheme="minorHAnsi"/>
                <w:bCs/>
                <w:sz w:val="20"/>
                <w:szCs w:val="20"/>
              </w:rPr>
              <w:t>dispuesto</w:t>
            </w:r>
            <w:r w:rsidRPr="004E04FE">
              <w:rPr>
                <w:rFonts w:cstheme="minorHAnsi"/>
                <w:bCs/>
                <w:sz w:val="20"/>
                <w:szCs w:val="20"/>
              </w:rPr>
              <w:t xml:space="preserve"> en el respectivo Reglamento del Ministerio de Transportes y Telecomunicaciones, o </w:t>
            </w:r>
            <w:r>
              <w:rPr>
                <w:rFonts w:cstheme="minorHAnsi"/>
                <w:bCs/>
                <w:sz w:val="20"/>
                <w:szCs w:val="20"/>
              </w:rPr>
              <w:t>aquel</w:t>
            </w:r>
            <w:r w:rsidRPr="004E04FE">
              <w:rPr>
                <w:rFonts w:cstheme="minorHAnsi"/>
                <w:bCs/>
                <w:sz w:val="20"/>
                <w:szCs w:val="20"/>
              </w:rPr>
              <w:t xml:space="preserve"> que lo reemplace</w:t>
            </w:r>
            <w:r>
              <w:rPr>
                <w:rFonts w:cstheme="minorHAnsi"/>
                <w:bCs/>
                <w:sz w:val="20"/>
                <w:szCs w:val="20"/>
              </w:rPr>
              <w:t>.</w:t>
            </w:r>
          </w:p>
          <w:p w14:paraId="0380DC98" w14:textId="77777777" w:rsidR="00477CF4" w:rsidRPr="004E04FE" w:rsidRDefault="00477CF4" w:rsidP="00477CF4">
            <w:pPr>
              <w:ind w:right="127"/>
              <w:jc w:val="both"/>
              <w:rPr>
                <w:rFonts w:cstheme="minorHAnsi"/>
                <w:bCs/>
                <w:sz w:val="20"/>
                <w:szCs w:val="20"/>
              </w:rPr>
            </w:pPr>
          </w:p>
          <w:p w14:paraId="1F144A2C" w14:textId="58ECAF68" w:rsidR="00477CF4" w:rsidRPr="00DF0594" w:rsidRDefault="00477CF4" w:rsidP="00477CF4">
            <w:pPr>
              <w:pStyle w:val="Default"/>
              <w:numPr>
                <w:ilvl w:val="0"/>
                <w:numId w:val="22"/>
              </w:numPr>
              <w:ind w:left="463" w:right="127" w:hanging="284"/>
              <w:jc w:val="both"/>
              <w:rPr>
                <w:rFonts w:asciiTheme="minorHAnsi" w:hAnsiTheme="minorHAnsi" w:cstheme="minorHAnsi"/>
                <w:bCs/>
                <w:color w:val="auto"/>
                <w:sz w:val="20"/>
                <w:szCs w:val="20"/>
              </w:rPr>
            </w:pPr>
            <w:r w:rsidRPr="004E04FE">
              <w:rPr>
                <w:rFonts w:asciiTheme="minorHAnsi" w:hAnsiTheme="minorHAnsi" w:cstheme="minorHAnsi"/>
                <w:bCs/>
                <w:color w:val="auto"/>
                <w:sz w:val="20"/>
                <w:szCs w:val="20"/>
              </w:rPr>
              <w:t xml:space="preserve">Se emplazarán </w:t>
            </w:r>
            <w:r>
              <w:rPr>
                <w:rFonts w:asciiTheme="minorHAnsi" w:hAnsiTheme="minorHAnsi" w:cstheme="minorHAnsi"/>
                <w:bCs/>
                <w:color w:val="auto"/>
                <w:sz w:val="20"/>
                <w:szCs w:val="20"/>
              </w:rPr>
              <w:t xml:space="preserve">preferentemente </w:t>
            </w:r>
            <w:r w:rsidRPr="004E04FE">
              <w:rPr>
                <w:rFonts w:asciiTheme="minorHAnsi" w:hAnsiTheme="minorHAnsi" w:cstheme="minorHAnsi"/>
                <w:bCs/>
                <w:color w:val="auto"/>
                <w:sz w:val="20"/>
                <w:szCs w:val="20"/>
              </w:rPr>
              <w:t>en la calzada de una vía. No obstante, si por consideraciones geométricas del espacio</w:t>
            </w:r>
            <w:r>
              <w:rPr>
                <w:rFonts w:asciiTheme="minorHAnsi" w:hAnsiTheme="minorHAnsi" w:cstheme="minorHAnsi"/>
                <w:bCs/>
                <w:color w:val="auto"/>
                <w:sz w:val="20"/>
                <w:szCs w:val="20"/>
              </w:rPr>
              <w:t>, así como por razones de seguridad y/o de continuidad</w:t>
            </w:r>
            <w:r w:rsidRPr="004E04FE">
              <w:rPr>
                <w:rFonts w:asciiTheme="minorHAnsi" w:hAnsiTheme="minorHAnsi" w:cstheme="minorHAnsi"/>
                <w:bCs/>
                <w:color w:val="auto"/>
                <w:sz w:val="20"/>
                <w:szCs w:val="20"/>
              </w:rPr>
              <w:t xml:space="preserve"> esto no fuera posible, </w:t>
            </w:r>
            <w:r w:rsidRPr="00602701">
              <w:rPr>
                <w:rFonts w:asciiTheme="minorHAnsi" w:hAnsiTheme="minorHAnsi" w:cstheme="minorHAnsi"/>
                <w:bCs/>
                <w:color w:val="auto"/>
                <w:sz w:val="20"/>
                <w:szCs w:val="20"/>
              </w:rPr>
              <w:t xml:space="preserve">podrán ubicarse en las medianas, bandejones, platabandas </w:t>
            </w:r>
            <w:r w:rsidRPr="00346D63">
              <w:rPr>
                <w:rFonts w:asciiTheme="minorHAnsi" w:hAnsiTheme="minorHAnsi" w:cstheme="minorHAnsi"/>
                <w:bCs/>
                <w:color w:val="000000" w:themeColor="text1"/>
                <w:sz w:val="20"/>
                <w:szCs w:val="20"/>
              </w:rPr>
              <w:t>o al interior de parques, plazas, áreas verdes públicas o privadas de uso público. Con</w:t>
            </w:r>
            <w:r w:rsidRPr="00DF0594">
              <w:rPr>
                <w:rFonts w:asciiTheme="minorHAnsi" w:hAnsiTheme="minorHAnsi" w:cstheme="minorHAnsi"/>
                <w:bCs/>
                <w:color w:val="auto"/>
                <w:sz w:val="20"/>
                <w:szCs w:val="20"/>
              </w:rPr>
              <w:t xml:space="preserve"> todo, las ciclovías no podrán formar parte de la vereda ni afectar la ruta accesible a que se refiere el artículo 2.2.8. de la presente Ordenanza.</w:t>
            </w:r>
          </w:p>
          <w:p w14:paraId="651A2D28" w14:textId="4A2F14A2" w:rsidR="00477CF4" w:rsidRPr="004E04FE" w:rsidRDefault="00477CF4" w:rsidP="00477CF4">
            <w:pPr>
              <w:pStyle w:val="Default"/>
              <w:ind w:left="358" w:right="127"/>
              <w:jc w:val="both"/>
              <w:rPr>
                <w:rFonts w:asciiTheme="minorHAnsi" w:hAnsiTheme="minorHAnsi" w:cstheme="minorHAnsi"/>
                <w:bCs/>
                <w:color w:val="auto"/>
                <w:sz w:val="20"/>
                <w:szCs w:val="20"/>
              </w:rPr>
            </w:pPr>
          </w:p>
          <w:p w14:paraId="6ED6713C" w14:textId="1E583879" w:rsidR="00477CF4" w:rsidRDefault="00477CF4" w:rsidP="00477CF4">
            <w:pPr>
              <w:pStyle w:val="Default"/>
              <w:numPr>
                <w:ilvl w:val="0"/>
                <w:numId w:val="22"/>
              </w:numPr>
              <w:ind w:left="463" w:right="127" w:hanging="284"/>
              <w:jc w:val="both"/>
              <w:rPr>
                <w:rFonts w:asciiTheme="minorHAnsi" w:hAnsiTheme="minorHAnsi" w:cstheme="minorHAnsi"/>
                <w:bCs/>
                <w:color w:val="auto"/>
                <w:sz w:val="20"/>
                <w:szCs w:val="20"/>
              </w:rPr>
            </w:pPr>
            <w:r>
              <w:rPr>
                <w:rFonts w:asciiTheme="minorHAnsi" w:hAnsiTheme="minorHAnsi" w:cstheme="minorHAnsi"/>
                <w:bCs/>
                <w:color w:val="auto"/>
                <w:sz w:val="20"/>
                <w:szCs w:val="20"/>
              </w:rPr>
              <w:t>Cuando se emplacen en la calzada, d</w:t>
            </w:r>
            <w:r w:rsidRPr="00E600D5">
              <w:rPr>
                <w:rFonts w:asciiTheme="minorHAnsi" w:hAnsiTheme="minorHAnsi" w:cstheme="minorHAnsi"/>
                <w:bCs/>
                <w:color w:val="auto"/>
                <w:sz w:val="20"/>
                <w:szCs w:val="20"/>
              </w:rPr>
              <w:t xml:space="preserve">eberán considerar elementos de </w:t>
            </w:r>
            <w:r w:rsidRPr="000200AA">
              <w:rPr>
                <w:rFonts w:asciiTheme="minorHAnsi" w:hAnsiTheme="minorHAnsi" w:cstheme="minorHAnsi"/>
                <w:bCs/>
                <w:color w:val="auto"/>
                <w:sz w:val="20"/>
                <w:szCs w:val="20"/>
              </w:rPr>
              <w:t xml:space="preserve">segregación </w:t>
            </w:r>
            <w:r>
              <w:rPr>
                <w:rFonts w:asciiTheme="minorHAnsi" w:hAnsiTheme="minorHAnsi" w:cstheme="minorHAnsi"/>
                <w:bCs/>
                <w:color w:val="auto"/>
                <w:sz w:val="20"/>
                <w:szCs w:val="20"/>
              </w:rPr>
              <w:t xml:space="preserve">físicos o visuales </w:t>
            </w:r>
            <w:r w:rsidRPr="000200AA">
              <w:rPr>
                <w:rFonts w:asciiTheme="minorHAnsi" w:hAnsiTheme="minorHAnsi" w:cstheme="minorHAnsi"/>
                <w:bCs/>
                <w:color w:val="auto"/>
                <w:sz w:val="20"/>
                <w:szCs w:val="20"/>
              </w:rPr>
              <w:t xml:space="preserve">respecto al tráfico motorizado según la velocidad de operación de la vía en que se emplazan, </w:t>
            </w:r>
            <w:r>
              <w:rPr>
                <w:rFonts w:asciiTheme="minorHAnsi" w:hAnsiTheme="minorHAnsi" w:cstheme="minorHAnsi"/>
                <w:bCs/>
                <w:color w:val="auto"/>
                <w:sz w:val="20"/>
                <w:szCs w:val="20"/>
              </w:rPr>
              <w:t>dando cumplimiento</w:t>
            </w:r>
            <w:r w:rsidRPr="00E600D5">
              <w:rPr>
                <w:rFonts w:asciiTheme="minorHAnsi" w:hAnsiTheme="minorHAnsi" w:cstheme="minorHAnsi"/>
                <w:bCs/>
                <w:color w:val="auto"/>
                <w:sz w:val="20"/>
                <w:szCs w:val="20"/>
              </w:rPr>
              <w:t xml:space="preserve"> a lo que, para dichos efectos, determina el Reglamento sobre condiciones de gestión y seguridad de Tránsito de las ciclovías, sancionado mediante Decreto </w:t>
            </w:r>
            <w:proofErr w:type="spellStart"/>
            <w:r w:rsidRPr="00E600D5">
              <w:rPr>
                <w:rFonts w:asciiTheme="minorHAnsi" w:hAnsiTheme="minorHAnsi" w:cstheme="minorHAnsi"/>
                <w:bCs/>
                <w:color w:val="auto"/>
                <w:sz w:val="20"/>
                <w:szCs w:val="20"/>
              </w:rPr>
              <w:t>N°</w:t>
            </w:r>
            <w:proofErr w:type="spellEnd"/>
            <w:r w:rsidRPr="00E600D5">
              <w:rPr>
                <w:rFonts w:asciiTheme="minorHAnsi" w:hAnsiTheme="minorHAnsi" w:cstheme="minorHAnsi"/>
                <w:bCs/>
                <w:color w:val="auto"/>
                <w:sz w:val="20"/>
                <w:szCs w:val="20"/>
              </w:rPr>
              <w:t xml:space="preserve"> 102 del Ministerio de Transportes y Telecomunicaciones</w:t>
            </w:r>
            <w:r>
              <w:rPr>
                <w:rFonts w:asciiTheme="minorHAnsi" w:hAnsiTheme="minorHAnsi" w:cstheme="minorHAnsi"/>
                <w:bCs/>
                <w:color w:val="auto"/>
                <w:sz w:val="20"/>
                <w:szCs w:val="20"/>
              </w:rPr>
              <w:t>,</w:t>
            </w:r>
            <w:r w:rsidRPr="00E600D5">
              <w:rPr>
                <w:rFonts w:asciiTheme="minorHAnsi" w:hAnsiTheme="minorHAnsi" w:cstheme="minorHAnsi"/>
                <w:bCs/>
                <w:color w:val="auto"/>
                <w:sz w:val="20"/>
                <w:szCs w:val="20"/>
              </w:rPr>
              <w:t xml:space="preserve"> </w:t>
            </w:r>
            <w:r w:rsidR="00320B8D">
              <w:rPr>
                <w:rFonts w:asciiTheme="minorHAnsi" w:hAnsiTheme="minorHAnsi" w:cstheme="minorHAnsi"/>
                <w:bCs/>
                <w:color w:val="auto"/>
                <w:sz w:val="20"/>
                <w:szCs w:val="20"/>
              </w:rPr>
              <w:t xml:space="preserve">de 2019, </w:t>
            </w:r>
            <w:r w:rsidRPr="00E600D5">
              <w:rPr>
                <w:rFonts w:asciiTheme="minorHAnsi" w:hAnsiTheme="minorHAnsi" w:cstheme="minorHAnsi"/>
                <w:bCs/>
                <w:color w:val="auto"/>
                <w:sz w:val="20"/>
                <w:szCs w:val="20"/>
              </w:rPr>
              <w:t xml:space="preserve">o </w:t>
            </w:r>
            <w:r>
              <w:rPr>
                <w:rFonts w:asciiTheme="minorHAnsi" w:hAnsiTheme="minorHAnsi" w:cstheme="minorHAnsi"/>
                <w:bCs/>
                <w:color w:val="auto"/>
                <w:sz w:val="20"/>
                <w:szCs w:val="20"/>
              </w:rPr>
              <w:t>aqu</w:t>
            </w:r>
            <w:r w:rsidRPr="00E600D5">
              <w:rPr>
                <w:rFonts w:asciiTheme="minorHAnsi" w:hAnsiTheme="minorHAnsi" w:cstheme="minorHAnsi"/>
                <w:bCs/>
                <w:color w:val="auto"/>
                <w:sz w:val="20"/>
                <w:szCs w:val="20"/>
              </w:rPr>
              <w:t>el que lo reemplace.</w:t>
            </w:r>
          </w:p>
          <w:p w14:paraId="50B8700F" w14:textId="77777777" w:rsidR="00477CF4" w:rsidRDefault="00477CF4" w:rsidP="00477CF4">
            <w:pPr>
              <w:pStyle w:val="Default"/>
              <w:ind w:left="463" w:right="127"/>
              <w:jc w:val="both"/>
              <w:rPr>
                <w:rFonts w:asciiTheme="minorHAnsi" w:hAnsiTheme="minorHAnsi" w:cstheme="minorHAnsi"/>
                <w:bCs/>
                <w:color w:val="auto"/>
                <w:sz w:val="20"/>
                <w:szCs w:val="20"/>
              </w:rPr>
            </w:pPr>
          </w:p>
          <w:p w14:paraId="6EBD9A10" w14:textId="373DBABF" w:rsidR="00477CF4" w:rsidRDefault="00477CF4" w:rsidP="00477CF4">
            <w:pPr>
              <w:pStyle w:val="Default"/>
              <w:ind w:left="463" w:right="127"/>
              <w:jc w:val="both"/>
              <w:rPr>
                <w:rFonts w:asciiTheme="minorHAnsi" w:hAnsiTheme="minorHAnsi" w:cstheme="minorHAnsi"/>
                <w:bCs/>
                <w:color w:val="auto"/>
                <w:sz w:val="20"/>
                <w:szCs w:val="20"/>
              </w:rPr>
            </w:pPr>
            <w:r>
              <w:rPr>
                <w:rFonts w:asciiTheme="minorHAnsi" w:hAnsiTheme="minorHAnsi" w:cstheme="minorHAnsi"/>
                <w:bCs/>
                <w:color w:val="auto"/>
                <w:sz w:val="20"/>
                <w:szCs w:val="20"/>
              </w:rPr>
              <w:t>Los elementos de</w:t>
            </w:r>
            <w:r w:rsidRPr="00E600D5">
              <w:rPr>
                <w:rFonts w:asciiTheme="minorHAnsi" w:hAnsiTheme="minorHAnsi" w:cstheme="minorHAnsi"/>
                <w:bCs/>
                <w:color w:val="auto"/>
                <w:sz w:val="20"/>
                <w:szCs w:val="20"/>
              </w:rPr>
              <w:t xml:space="preserve"> segregación </w:t>
            </w:r>
            <w:r>
              <w:rPr>
                <w:rFonts w:asciiTheme="minorHAnsi" w:hAnsiTheme="minorHAnsi" w:cstheme="minorHAnsi"/>
                <w:bCs/>
                <w:color w:val="auto"/>
                <w:sz w:val="20"/>
                <w:szCs w:val="20"/>
              </w:rPr>
              <w:t xml:space="preserve">física respecto al tráfico motorizado en calzadas, </w:t>
            </w:r>
            <w:r w:rsidRPr="00E600D5">
              <w:rPr>
                <w:rFonts w:asciiTheme="minorHAnsi" w:hAnsiTheme="minorHAnsi" w:cstheme="minorHAnsi"/>
                <w:bCs/>
                <w:color w:val="auto"/>
                <w:sz w:val="20"/>
                <w:szCs w:val="20"/>
              </w:rPr>
              <w:t xml:space="preserve">deberán ser resistentes al impacto lateral de otros </w:t>
            </w:r>
            <w:r w:rsidRPr="0047307E">
              <w:rPr>
                <w:rFonts w:asciiTheme="minorHAnsi" w:hAnsiTheme="minorHAnsi" w:cstheme="minorHAnsi"/>
                <w:bCs/>
                <w:color w:val="auto"/>
                <w:sz w:val="20"/>
                <w:szCs w:val="20"/>
              </w:rPr>
              <w:t xml:space="preserve">vehículos, no podrán desprenderse, rotarse o partirse. Asimismo, sus características geométricas y de materialidad deberán minimizar los efectos sobre los usuarios de la ciclovía en caso de caídas evitando tener cantos vivos en su diseño. Adicionalmente, deberán tener elementos reflectantes y ser preferentemente </w:t>
            </w:r>
            <w:r w:rsidRPr="00E600D5">
              <w:rPr>
                <w:rFonts w:asciiTheme="minorHAnsi" w:hAnsiTheme="minorHAnsi" w:cstheme="minorHAnsi"/>
                <w:bCs/>
                <w:color w:val="auto"/>
                <w:sz w:val="20"/>
                <w:szCs w:val="20"/>
              </w:rPr>
              <w:t xml:space="preserve">desmontables, para permitir una adecuada mantención de la calzada o el reemplazo de </w:t>
            </w:r>
            <w:proofErr w:type="gramStart"/>
            <w:r w:rsidRPr="00E600D5">
              <w:rPr>
                <w:rFonts w:asciiTheme="minorHAnsi" w:hAnsiTheme="minorHAnsi" w:cstheme="minorHAnsi"/>
                <w:bCs/>
                <w:color w:val="auto"/>
                <w:sz w:val="20"/>
                <w:szCs w:val="20"/>
              </w:rPr>
              <w:t>los mismos</w:t>
            </w:r>
            <w:proofErr w:type="gramEnd"/>
            <w:r w:rsidRPr="00E600D5">
              <w:rPr>
                <w:rFonts w:asciiTheme="minorHAnsi" w:hAnsiTheme="minorHAnsi" w:cstheme="minorHAnsi"/>
                <w:bCs/>
                <w:color w:val="auto"/>
                <w:sz w:val="20"/>
                <w:szCs w:val="20"/>
              </w:rPr>
              <w:t xml:space="preserve"> cuando sea necesario.</w:t>
            </w:r>
          </w:p>
          <w:p w14:paraId="5DB67E0A" w14:textId="77777777" w:rsidR="0051793B" w:rsidRDefault="0051793B" w:rsidP="00477CF4">
            <w:pPr>
              <w:pStyle w:val="Default"/>
              <w:ind w:left="463" w:right="127"/>
              <w:jc w:val="both"/>
              <w:rPr>
                <w:rFonts w:cstheme="minorHAnsi"/>
                <w:bCs/>
                <w:sz w:val="20"/>
                <w:szCs w:val="20"/>
              </w:rPr>
            </w:pPr>
          </w:p>
          <w:p w14:paraId="40E23F3E" w14:textId="1EA3F7C5" w:rsidR="00477CF4" w:rsidRPr="00346D63" w:rsidRDefault="00477CF4" w:rsidP="00477CF4">
            <w:pPr>
              <w:pStyle w:val="Default"/>
              <w:numPr>
                <w:ilvl w:val="0"/>
                <w:numId w:val="22"/>
              </w:numPr>
              <w:ind w:left="463" w:right="127" w:hanging="284"/>
              <w:jc w:val="both"/>
              <w:rPr>
                <w:rFonts w:asciiTheme="minorHAnsi" w:hAnsiTheme="minorHAnsi" w:cstheme="minorHAnsi"/>
                <w:bCs/>
                <w:color w:val="000000" w:themeColor="text1"/>
                <w:sz w:val="20"/>
                <w:szCs w:val="20"/>
              </w:rPr>
            </w:pPr>
            <w:r>
              <w:rPr>
                <w:rFonts w:asciiTheme="minorHAnsi" w:hAnsiTheme="minorHAnsi" w:cstheme="minorHAnsi"/>
                <w:bCs/>
                <w:color w:val="auto"/>
                <w:sz w:val="20"/>
                <w:szCs w:val="20"/>
              </w:rPr>
              <w:t xml:space="preserve">Las ciclovías que se </w:t>
            </w:r>
            <w:r w:rsidRPr="00346D63">
              <w:rPr>
                <w:rFonts w:asciiTheme="minorHAnsi" w:hAnsiTheme="minorHAnsi" w:cstheme="minorHAnsi"/>
                <w:bCs/>
                <w:color w:val="000000" w:themeColor="text1"/>
                <w:sz w:val="20"/>
                <w:szCs w:val="20"/>
              </w:rPr>
              <w:t xml:space="preserve">emplacen en las medianas, bandejones, platabandas o al interior de parques, plazas, áreas verdes públicas o privadas de uso </w:t>
            </w:r>
            <w:r w:rsidRPr="00346D63">
              <w:rPr>
                <w:rFonts w:asciiTheme="minorHAnsi" w:hAnsiTheme="minorHAnsi" w:cstheme="minorHAnsi"/>
                <w:bCs/>
                <w:color w:val="000000" w:themeColor="text1"/>
                <w:sz w:val="20"/>
                <w:szCs w:val="20"/>
              </w:rPr>
              <w:lastRenderedPageBreak/>
              <w:t>público, deberán dar cumplimiento a las siguientes condiciones de segregación:</w:t>
            </w:r>
          </w:p>
          <w:p w14:paraId="56EC61AD" w14:textId="77777777" w:rsidR="00477CF4" w:rsidRDefault="00477CF4" w:rsidP="00477CF4">
            <w:pPr>
              <w:pStyle w:val="Default"/>
              <w:ind w:left="463" w:right="127"/>
              <w:jc w:val="both"/>
              <w:rPr>
                <w:rFonts w:asciiTheme="minorHAnsi" w:hAnsiTheme="minorHAnsi" w:cstheme="minorHAnsi"/>
                <w:bCs/>
                <w:color w:val="auto"/>
                <w:sz w:val="20"/>
                <w:szCs w:val="20"/>
              </w:rPr>
            </w:pPr>
          </w:p>
          <w:p w14:paraId="6A37D461" w14:textId="1D608FEC" w:rsidR="008B0471" w:rsidRDefault="00477CF4" w:rsidP="009A79B8">
            <w:pPr>
              <w:pStyle w:val="Default"/>
              <w:numPr>
                <w:ilvl w:val="0"/>
                <w:numId w:val="29"/>
              </w:numPr>
              <w:ind w:right="127"/>
              <w:jc w:val="both"/>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En </w:t>
            </w:r>
            <w:r w:rsidRPr="00B0605C">
              <w:rPr>
                <w:rFonts w:asciiTheme="minorHAnsi" w:hAnsiTheme="minorHAnsi" w:cstheme="minorHAnsi"/>
                <w:b/>
                <w:bCs/>
                <w:color w:val="auto"/>
                <w:sz w:val="20"/>
                <w:szCs w:val="20"/>
              </w:rPr>
              <w:t>aceras</w:t>
            </w:r>
            <w:r>
              <w:rPr>
                <w:rFonts w:asciiTheme="minorHAnsi" w:hAnsiTheme="minorHAnsi" w:cstheme="minorHAnsi"/>
                <w:bCs/>
                <w:color w:val="auto"/>
                <w:sz w:val="20"/>
                <w:szCs w:val="20"/>
              </w:rPr>
              <w:t xml:space="preserve">, cuando </w:t>
            </w:r>
            <w:r w:rsidR="00C858BC">
              <w:rPr>
                <w:rFonts w:asciiTheme="minorHAnsi" w:hAnsiTheme="minorHAnsi" w:cstheme="minorHAnsi"/>
                <w:bCs/>
                <w:color w:val="auto"/>
                <w:sz w:val="20"/>
                <w:szCs w:val="20"/>
              </w:rPr>
              <w:t>la implementación</w:t>
            </w:r>
            <w:r w:rsidR="005E0C0B" w:rsidRPr="00C56C1D">
              <w:rPr>
                <w:rFonts w:asciiTheme="minorHAnsi" w:hAnsiTheme="minorHAnsi" w:cstheme="minorHAnsi"/>
                <w:bCs/>
                <w:color w:val="auto"/>
                <w:sz w:val="20"/>
                <w:szCs w:val="20"/>
              </w:rPr>
              <w:t xml:space="preserve"> </w:t>
            </w:r>
            <w:r w:rsidRPr="00C56C1D">
              <w:rPr>
                <w:rFonts w:asciiTheme="minorHAnsi" w:hAnsiTheme="minorHAnsi" w:cstheme="minorHAnsi"/>
                <w:bCs/>
                <w:color w:val="auto"/>
                <w:sz w:val="20"/>
                <w:szCs w:val="20"/>
              </w:rPr>
              <w:t>de la ciclovía</w:t>
            </w:r>
            <w:r w:rsidR="00557E3F">
              <w:rPr>
                <w:rFonts w:asciiTheme="minorHAnsi" w:hAnsiTheme="minorHAnsi" w:cstheme="minorHAnsi"/>
                <w:bCs/>
                <w:color w:val="auto"/>
                <w:sz w:val="20"/>
                <w:szCs w:val="20"/>
              </w:rPr>
              <w:t xml:space="preserve"> </w:t>
            </w:r>
            <w:r w:rsidR="00F00A03">
              <w:rPr>
                <w:rFonts w:asciiTheme="minorHAnsi" w:hAnsiTheme="minorHAnsi" w:cstheme="minorHAnsi"/>
                <w:bCs/>
                <w:color w:val="auto"/>
                <w:sz w:val="20"/>
                <w:szCs w:val="20"/>
              </w:rPr>
              <w:t>en</w:t>
            </w:r>
            <w:r w:rsidR="00557E3F">
              <w:rPr>
                <w:rFonts w:asciiTheme="minorHAnsi" w:hAnsiTheme="minorHAnsi" w:cstheme="minorHAnsi"/>
                <w:bCs/>
                <w:color w:val="auto"/>
                <w:sz w:val="20"/>
                <w:szCs w:val="20"/>
              </w:rPr>
              <w:t xml:space="preserve"> la </w:t>
            </w:r>
            <w:proofErr w:type="gramStart"/>
            <w:r w:rsidR="00557E3F">
              <w:rPr>
                <w:rFonts w:asciiTheme="minorHAnsi" w:hAnsiTheme="minorHAnsi" w:cstheme="minorHAnsi"/>
                <w:bCs/>
                <w:color w:val="auto"/>
                <w:sz w:val="20"/>
                <w:szCs w:val="20"/>
              </w:rPr>
              <w:t>platabanda</w:t>
            </w:r>
            <w:r w:rsidR="0051793B">
              <w:rPr>
                <w:rFonts w:asciiTheme="minorHAnsi" w:hAnsiTheme="minorHAnsi" w:cstheme="minorHAnsi"/>
                <w:bCs/>
                <w:color w:val="auto"/>
                <w:sz w:val="20"/>
                <w:szCs w:val="20"/>
              </w:rPr>
              <w:t>,</w:t>
            </w:r>
            <w:proofErr w:type="gramEnd"/>
            <w:r w:rsidRPr="00C56C1D">
              <w:rPr>
                <w:rFonts w:asciiTheme="minorHAnsi" w:hAnsiTheme="minorHAnsi" w:cstheme="minorHAnsi"/>
                <w:bCs/>
                <w:color w:val="auto"/>
                <w:sz w:val="20"/>
                <w:szCs w:val="20"/>
              </w:rPr>
              <w:t xml:space="preserve"> </w:t>
            </w:r>
            <w:r w:rsidR="005E0C0B">
              <w:rPr>
                <w:rFonts w:asciiTheme="minorHAnsi" w:hAnsiTheme="minorHAnsi" w:cstheme="minorHAnsi"/>
                <w:bCs/>
                <w:color w:val="auto"/>
                <w:sz w:val="20"/>
                <w:szCs w:val="20"/>
              </w:rPr>
              <w:t xml:space="preserve">sea </w:t>
            </w:r>
            <w:r w:rsidR="00C858BC">
              <w:rPr>
                <w:rFonts w:asciiTheme="minorHAnsi" w:hAnsiTheme="minorHAnsi" w:cstheme="minorHAnsi"/>
                <w:bCs/>
                <w:color w:val="auto"/>
                <w:sz w:val="20"/>
                <w:szCs w:val="20"/>
              </w:rPr>
              <w:t>adyacente</w:t>
            </w:r>
            <w:r w:rsidR="005E0C0B">
              <w:rPr>
                <w:rFonts w:asciiTheme="minorHAnsi" w:hAnsiTheme="minorHAnsi" w:cstheme="minorHAnsi"/>
                <w:bCs/>
                <w:color w:val="auto"/>
                <w:sz w:val="20"/>
                <w:szCs w:val="20"/>
              </w:rPr>
              <w:t xml:space="preserve"> a</w:t>
            </w:r>
            <w:r w:rsidRPr="00C56C1D">
              <w:rPr>
                <w:rFonts w:asciiTheme="minorHAnsi" w:hAnsiTheme="minorHAnsi" w:cstheme="minorHAnsi"/>
                <w:bCs/>
                <w:color w:val="auto"/>
                <w:sz w:val="20"/>
                <w:szCs w:val="20"/>
              </w:rPr>
              <w:t xml:space="preserve"> </w:t>
            </w:r>
            <w:r>
              <w:rPr>
                <w:rFonts w:asciiTheme="minorHAnsi" w:hAnsiTheme="minorHAnsi" w:cstheme="minorHAnsi"/>
                <w:bCs/>
                <w:color w:val="auto"/>
                <w:sz w:val="20"/>
                <w:szCs w:val="20"/>
              </w:rPr>
              <w:t xml:space="preserve">la vereda, </w:t>
            </w:r>
            <w:r w:rsidR="00C858BC">
              <w:rPr>
                <w:rFonts w:asciiTheme="minorHAnsi" w:hAnsiTheme="minorHAnsi" w:cstheme="minorHAnsi"/>
                <w:bCs/>
                <w:color w:val="auto"/>
                <w:sz w:val="20"/>
                <w:szCs w:val="20"/>
              </w:rPr>
              <w:t>se deberá considerar una faja de separación entre ambas conformada por vegetación u otros elementos de carácter paisajístico que contribuyan a resguardar la seguridad entre peatones y ciclistas</w:t>
            </w:r>
            <w:r w:rsidR="00242C0A">
              <w:rPr>
                <w:rFonts w:asciiTheme="minorHAnsi" w:hAnsiTheme="minorHAnsi" w:cstheme="minorHAnsi"/>
                <w:bCs/>
                <w:color w:val="auto"/>
                <w:sz w:val="20"/>
                <w:szCs w:val="20"/>
              </w:rPr>
              <w:t>. El ancho de dicha faja será de al menos</w:t>
            </w:r>
            <w:r w:rsidR="00C858BC">
              <w:rPr>
                <w:rFonts w:asciiTheme="minorHAnsi" w:hAnsiTheme="minorHAnsi" w:cstheme="minorHAnsi"/>
                <w:bCs/>
                <w:color w:val="auto"/>
                <w:sz w:val="20"/>
                <w:szCs w:val="20"/>
              </w:rPr>
              <w:t xml:space="preserve"> 40cms</w:t>
            </w:r>
            <w:r w:rsidR="009A79B8">
              <w:rPr>
                <w:rFonts w:asciiTheme="minorHAnsi" w:hAnsiTheme="minorHAnsi" w:cstheme="minorHAnsi"/>
                <w:bCs/>
                <w:color w:val="auto"/>
                <w:sz w:val="20"/>
                <w:szCs w:val="20"/>
              </w:rPr>
              <w:t>.</w:t>
            </w:r>
          </w:p>
          <w:p w14:paraId="426CA9ED" w14:textId="77777777" w:rsidR="008B0471" w:rsidRDefault="008B0471" w:rsidP="008B0471">
            <w:pPr>
              <w:pStyle w:val="Default"/>
              <w:ind w:left="823" w:right="127"/>
              <w:jc w:val="both"/>
              <w:rPr>
                <w:rFonts w:asciiTheme="minorHAnsi" w:hAnsiTheme="minorHAnsi" w:cstheme="minorHAnsi"/>
                <w:bCs/>
                <w:color w:val="auto"/>
                <w:sz w:val="20"/>
                <w:szCs w:val="20"/>
              </w:rPr>
            </w:pPr>
          </w:p>
          <w:p w14:paraId="488594F9" w14:textId="16645E5E" w:rsidR="009A79B8" w:rsidRPr="009A79B8" w:rsidRDefault="006249EB" w:rsidP="008B0471">
            <w:pPr>
              <w:pStyle w:val="Default"/>
              <w:ind w:left="823" w:right="127"/>
              <w:jc w:val="both"/>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Alternativamente, </w:t>
            </w:r>
            <w:r w:rsidR="00557E3F">
              <w:rPr>
                <w:rFonts w:asciiTheme="minorHAnsi" w:hAnsiTheme="minorHAnsi" w:cstheme="minorHAnsi"/>
                <w:bCs/>
                <w:color w:val="auto"/>
                <w:sz w:val="20"/>
                <w:szCs w:val="20"/>
              </w:rPr>
              <w:t xml:space="preserve">la faja de separación antes mencionada </w:t>
            </w:r>
            <w:r>
              <w:rPr>
                <w:rFonts w:asciiTheme="minorHAnsi" w:hAnsiTheme="minorHAnsi" w:cstheme="minorHAnsi"/>
                <w:bCs/>
                <w:color w:val="auto"/>
                <w:sz w:val="20"/>
                <w:szCs w:val="20"/>
              </w:rPr>
              <w:t xml:space="preserve">podrá </w:t>
            </w:r>
            <w:r w:rsidR="00557E3F">
              <w:rPr>
                <w:rFonts w:asciiTheme="minorHAnsi" w:hAnsiTheme="minorHAnsi" w:cstheme="minorHAnsi"/>
                <w:bCs/>
                <w:color w:val="auto"/>
                <w:sz w:val="20"/>
                <w:szCs w:val="20"/>
              </w:rPr>
              <w:t>materializarse de manera sólida,</w:t>
            </w:r>
            <w:r w:rsidR="00F00A03">
              <w:rPr>
                <w:rFonts w:asciiTheme="minorHAnsi" w:hAnsiTheme="minorHAnsi" w:cstheme="minorHAnsi"/>
                <w:bCs/>
                <w:color w:val="auto"/>
                <w:sz w:val="20"/>
                <w:szCs w:val="20"/>
              </w:rPr>
              <w:t xml:space="preserve"> sin considerar vegetación,</w:t>
            </w:r>
            <w:r w:rsidR="00557E3F">
              <w:rPr>
                <w:rFonts w:asciiTheme="minorHAnsi" w:hAnsiTheme="minorHAnsi" w:cstheme="minorHAnsi"/>
                <w:bCs/>
                <w:color w:val="auto"/>
                <w:sz w:val="20"/>
                <w:szCs w:val="20"/>
              </w:rPr>
              <w:t xml:space="preserve"> en cuyo caso deberá realzarse altimétricamente en una altura que podrá fluctuar entre </w:t>
            </w:r>
            <w:r w:rsidR="009A79B8" w:rsidRPr="009A79B8">
              <w:rPr>
                <w:rFonts w:asciiTheme="minorHAnsi" w:hAnsiTheme="minorHAnsi" w:cstheme="minorHAnsi"/>
                <w:bCs/>
                <w:color w:val="auto"/>
                <w:sz w:val="20"/>
                <w:szCs w:val="20"/>
              </w:rPr>
              <w:t>5 y 10</w:t>
            </w:r>
            <w:r w:rsidR="00557E3F">
              <w:rPr>
                <w:rFonts w:asciiTheme="minorHAnsi" w:hAnsiTheme="minorHAnsi" w:cstheme="minorHAnsi"/>
                <w:bCs/>
                <w:color w:val="auto"/>
                <w:sz w:val="20"/>
                <w:szCs w:val="20"/>
              </w:rPr>
              <w:t xml:space="preserve">cms, </w:t>
            </w:r>
            <w:r w:rsidR="009A79B8" w:rsidRPr="009A79B8">
              <w:rPr>
                <w:rFonts w:asciiTheme="minorHAnsi" w:hAnsiTheme="minorHAnsi" w:cstheme="minorHAnsi"/>
                <w:bCs/>
                <w:color w:val="auto"/>
                <w:sz w:val="20"/>
                <w:szCs w:val="20"/>
              </w:rPr>
              <w:t>respecto de</w:t>
            </w:r>
            <w:r w:rsidR="009A79B8">
              <w:rPr>
                <w:rFonts w:asciiTheme="minorHAnsi" w:hAnsiTheme="minorHAnsi" w:cstheme="minorHAnsi"/>
                <w:bCs/>
                <w:color w:val="auto"/>
                <w:sz w:val="20"/>
                <w:szCs w:val="20"/>
              </w:rPr>
              <w:t xml:space="preserve">l nivel </w:t>
            </w:r>
            <w:r w:rsidR="009A79B8" w:rsidRPr="009A79B8">
              <w:rPr>
                <w:rFonts w:asciiTheme="minorHAnsi" w:hAnsiTheme="minorHAnsi" w:cstheme="minorHAnsi"/>
                <w:bCs/>
                <w:color w:val="auto"/>
                <w:sz w:val="20"/>
                <w:szCs w:val="20"/>
              </w:rPr>
              <w:t xml:space="preserve">de pavimento de la </w:t>
            </w:r>
            <w:r w:rsidR="00557E3F">
              <w:rPr>
                <w:rFonts w:asciiTheme="minorHAnsi" w:hAnsiTheme="minorHAnsi" w:cstheme="minorHAnsi"/>
                <w:bCs/>
                <w:color w:val="auto"/>
                <w:sz w:val="20"/>
                <w:szCs w:val="20"/>
              </w:rPr>
              <w:t xml:space="preserve">vereda y de la </w:t>
            </w:r>
            <w:r w:rsidR="009A79B8" w:rsidRPr="009A79B8">
              <w:rPr>
                <w:rFonts w:asciiTheme="minorHAnsi" w:hAnsiTheme="minorHAnsi" w:cstheme="minorHAnsi"/>
                <w:bCs/>
                <w:color w:val="auto"/>
                <w:sz w:val="20"/>
                <w:szCs w:val="20"/>
              </w:rPr>
              <w:t>ciclovía.</w:t>
            </w:r>
          </w:p>
          <w:p w14:paraId="4D787E34" w14:textId="77777777" w:rsidR="009A79B8" w:rsidRDefault="009A79B8" w:rsidP="009A79B8">
            <w:pPr>
              <w:pStyle w:val="Default"/>
              <w:ind w:left="823" w:right="127"/>
              <w:jc w:val="both"/>
              <w:rPr>
                <w:rFonts w:asciiTheme="minorHAnsi" w:hAnsiTheme="minorHAnsi" w:cstheme="minorHAnsi"/>
                <w:bCs/>
                <w:color w:val="auto"/>
                <w:sz w:val="20"/>
                <w:szCs w:val="20"/>
              </w:rPr>
            </w:pPr>
          </w:p>
          <w:p w14:paraId="39A60EE2" w14:textId="3B248309" w:rsidR="009A79B8" w:rsidRDefault="00477CF4" w:rsidP="009A79B8">
            <w:pPr>
              <w:pStyle w:val="Default"/>
              <w:ind w:left="823" w:right="127"/>
              <w:jc w:val="both"/>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Asimismo, </w:t>
            </w:r>
            <w:r w:rsidR="00242C0A">
              <w:rPr>
                <w:rFonts w:asciiTheme="minorHAnsi" w:hAnsiTheme="minorHAnsi" w:cstheme="minorHAnsi"/>
                <w:bCs/>
                <w:color w:val="auto"/>
                <w:sz w:val="20"/>
                <w:szCs w:val="20"/>
              </w:rPr>
              <w:t xml:space="preserve">cuando </w:t>
            </w:r>
            <w:r w:rsidR="0026102F">
              <w:rPr>
                <w:rFonts w:asciiTheme="minorHAnsi" w:hAnsiTheme="minorHAnsi" w:cstheme="minorHAnsi"/>
                <w:bCs/>
                <w:color w:val="auto"/>
                <w:sz w:val="20"/>
                <w:szCs w:val="20"/>
              </w:rPr>
              <w:t>por consideraciones</w:t>
            </w:r>
            <w:r w:rsidR="00242C0A">
              <w:rPr>
                <w:rFonts w:asciiTheme="minorHAnsi" w:hAnsiTheme="minorHAnsi" w:cstheme="minorHAnsi"/>
                <w:bCs/>
                <w:color w:val="auto"/>
                <w:sz w:val="20"/>
                <w:szCs w:val="20"/>
              </w:rPr>
              <w:t xml:space="preserve"> de espacio</w:t>
            </w:r>
            <w:r w:rsidR="0026102F">
              <w:rPr>
                <w:rFonts w:asciiTheme="minorHAnsi" w:hAnsiTheme="minorHAnsi" w:cstheme="minorHAnsi"/>
                <w:bCs/>
                <w:color w:val="auto"/>
                <w:sz w:val="20"/>
                <w:szCs w:val="20"/>
              </w:rPr>
              <w:t>,</w:t>
            </w:r>
            <w:r w:rsidR="00242C0A">
              <w:rPr>
                <w:rFonts w:asciiTheme="minorHAnsi" w:hAnsiTheme="minorHAnsi" w:cstheme="minorHAnsi"/>
                <w:bCs/>
                <w:color w:val="auto"/>
                <w:sz w:val="20"/>
                <w:szCs w:val="20"/>
              </w:rPr>
              <w:t xml:space="preserve"> no </w:t>
            </w:r>
            <w:r w:rsidR="0026102F">
              <w:rPr>
                <w:rFonts w:asciiTheme="minorHAnsi" w:hAnsiTheme="minorHAnsi" w:cstheme="minorHAnsi"/>
                <w:bCs/>
                <w:color w:val="auto"/>
                <w:sz w:val="20"/>
                <w:szCs w:val="20"/>
              </w:rPr>
              <w:t>sea factible</w:t>
            </w:r>
            <w:r w:rsidR="00242C0A">
              <w:rPr>
                <w:rFonts w:asciiTheme="minorHAnsi" w:hAnsiTheme="minorHAnsi" w:cstheme="minorHAnsi"/>
                <w:bCs/>
                <w:color w:val="auto"/>
                <w:sz w:val="20"/>
                <w:szCs w:val="20"/>
              </w:rPr>
              <w:t xml:space="preserve"> implementar </w:t>
            </w:r>
            <w:r w:rsidR="0026102F">
              <w:rPr>
                <w:rFonts w:asciiTheme="minorHAnsi" w:hAnsiTheme="minorHAnsi" w:cstheme="minorHAnsi"/>
                <w:bCs/>
                <w:color w:val="auto"/>
                <w:sz w:val="20"/>
                <w:szCs w:val="20"/>
              </w:rPr>
              <w:t xml:space="preserve">alguna de </w:t>
            </w:r>
            <w:r w:rsidR="00242C0A">
              <w:rPr>
                <w:rFonts w:asciiTheme="minorHAnsi" w:hAnsiTheme="minorHAnsi" w:cstheme="minorHAnsi"/>
                <w:bCs/>
                <w:color w:val="auto"/>
                <w:sz w:val="20"/>
                <w:szCs w:val="20"/>
              </w:rPr>
              <w:t>la</w:t>
            </w:r>
            <w:r w:rsidR="00557E3F">
              <w:rPr>
                <w:rFonts w:asciiTheme="minorHAnsi" w:hAnsiTheme="minorHAnsi" w:cstheme="minorHAnsi"/>
                <w:bCs/>
                <w:color w:val="auto"/>
                <w:sz w:val="20"/>
                <w:szCs w:val="20"/>
              </w:rPr>
              <w:t>s</w:t>
            </w:r>
            <w:r w:rsidR="00242C0A">
              <w:rPr>
                <w:rFonts w:asciiTheme="minorHAnsi" w:hAnsiTheme="minorHAnsi" w:cstheme="minorHAnsi"/>
                <w:bCs/>
                <w:color w:val="auto"/>
                <w:sz w:val="20"/>
                <w:szCs w:val="20"/>
              </w:rPr>
              <w:t xml:space="preserve"> soluci</w:t>
            </w:r>
            <w:r w:rsidR="00557E3F">
              <w:rPr>
                <w:rFonts w:asciiTheme="minorHAnsi" w:hAnsiTheme="minorHAnsi" w:cstheme="minorHAnsi"/>
                <w:bCs/>
                <w:color w:val="auto"/>
                <w:sz w:val="20"/>
                <w:szCs w:val="20"/>
              </w:rPr>
              <w:t>o</w:t>
            </w:r>
            <w:r w:rsidR="00242C0A">
              <w:rPr>
                <w:rFonts w:asciiTheme="minorHAnsi" w:hAnsiTheme="minorHAnsi" w:cstheme="minorHAnsi"/>
                <w:bCs/>
                <w:color w:val="auto"/>
                <w:sz w:val="20"/>
                <w:szCs w:val="20"/>
              </w:rPr>
              <w:t>n</w:t>
            </w:r>
            <w:r w:rsidR="00557E3F">
              <w:rPr>
                <w:rFonts w:asciiTheme="minorHAnsi" w:hAnsiTheme="minorHAnsi" w:cstheme="minorHAnsi"/>
                <w:bCs/>
                <w:color w:val="auto"/>
                <w:sz w:val="20"/>
                <w:szCs w:val="20"/>
              </w:rPr>
              <w:t>es</w:t>
            </w:r>
            <w:r w:rsidR="00242C0A">
              <w:rPr>
                <w:rFonts w:asciiTheme="minorHAnsi" w:hAnsiTheme="minorHAnsi" w:cstheme="minorHAnsi"/>
                <w:bCs/>
                <w:color w:val="auto"/>
                <w:sz w:val="20"/>
                <w:szCs w:val="20"/>
              </w:rPr>
              <w:t xml:space="preserve"> antes mencionada</w:t>
            </w:r>
            <w:r w:rsidR="00557E3F">
              <w:rPr>
                <w:rFonts w:asciiTheme="minorHAnsi" w:hAnsiTheme="minorHAnsi" w:cstheme="minorHAnsi"/>
                <w:bCs/>
                <w:color w:val="auto"/>
                <w:sz w:val="20"/>
                <w:szCs w:val="20"/>
              </w:rPr>
              <w:t>s</w:t>
            </w:r>
            <w:r w:rsidR="00242C0A">
              <w:rPr>
                <w:rFonts w:asciiTheme="minorHAnsi" w:hAnsiTheme="minorHAnsi" w:cstheme="minorHAnsi"/>
                <w:bCs/>
                <w:color w:val="auto"/>
                <w:sz w:val="20"/>
                <w:szCs w:val="20"/>
              </w:rPr>
              <w:t xml:space="preserve">, </w:t>
            </w:r>
            <w:r w:rsidR="0026102F">
              <w:rPr>
                <w:rFonts w:asciiTheme="minorHAnsi" w:hAnsiTheme="minorHAnsi" w:cstheme="minorHAnsi"/>
                <w:bCs/>
                <w:color w:val="auto"/>
                <w:sz w:val="20"/>
                <w:szCs w:val="20"/>
              </w:rPr>
              <w:t xml:space="preserve">y el encuentro entre vereda y ciclovía sea </w:t>
            </w:r>
            <w:r w:rsidR="00E27C88">
              <w:rPr>
                <w:rFonts w:asciiTheme="minorHAnsi" w:hAnsiTheme="minorHAnsi" w:cstheme="minorHAnsi"/>
                <w:bCs/>
                <w:color w:val="auto"/>
                <w:sz w:val="20"/>
                <w:szCs w:val="20"/>
              </w:rPr>
              <w:t>contiguo</w:t>
            </w:r>
            <w:r w:rsidR="0026102F">
              <w:rPr>
                <w:rFonts w:asciiTheme="minorHAnsi" w:hAnsiTheme="minorHAnsi" w:cstheme="minorHAnsi"/>
                <w:bCs/>
                <w:color w:val="auto"/>
                <w:sz w:val="20"/>
                <w:szCs w:val="20"/>
              </w:rPr>
              <w:t xml:space="preserve">, </w:t>
            </w:r>
            <w:r>
              <w:rPr>
                <w:rFonts w:asciiTheme="minorHAnsi" w:hAnsiTheme="minorHAnsi" w:cstheme="minorHAnsi"/>
                <w:bCs/>
                <w:color w:val="auto"/>
                <w:sz w:val="20"/>
                <w:szCs w:val="20"/>
              </w:rPr>
              <w:t>podrá prescindirse de dich</w:t>
            </w:r>
            <w:r w:rsidR="00242C0A">
              <w:rPr>
                <w:rFonts w:asciiTheme="minorHAnsi" w:hAnsiTheme="minorHAnsi" w:cstheme="minorHAnsi"/>
                <w:bCs/>
                <w:color w:val="auto"/>
                <w:sz w:val="20"/>
                <w:szCs w:val="20"/>
              </w:rPr>
              <w:t>a faja de separaci</w:t>
            </w:r>
            <w:r w:rsidR="009A79B8">
              <w:rPr>
                <w:rFonts w:asciiTheme="minorHAnsi" w:hAnsiTheme="minorHAnsi" w:cstheme="minorHAnsi"/>
                <w:bCs/>
                <w:color w:val="auto"/>
                <w:sz w:val="20"/>
                <w:szCs w:val="20"/>
              </w:rPr>
              <w:t xml:space="preserve">ón, </w:t>
            </w:r>
            <w:r w:rsidR="00557E3F">
              <w:rPr>
                <w:rFonts w:asciiTheme="minorHAnsi" w:hAnsiTheme="minorHAnsi" w:cstheme="minorHAnsi"/>
                <w:bCs/>
                <w:color w:val="auto"/>
                <w:sz w:val="20"/>
                <w:szCs w:val="20"/>
              </w:rPr>
              <w:t xml:space="preserve">debiendo </w:t>
            </w:r>
            <w:r w:rsidR="0026102F">
              <w:rPr>
                <w:rFonts w:asciiTheme="minorHAnsi" w:hAnsiTheme="minorHAnsi" w:cstheme="minorHAnsi"/>
                <w:bCs/>
                <w:color w:val="auto"/>
                <w:sz w:val="20"/>
                <w:szCs w:val="20"/>
              </w:rPr>
              <w:t>rebajarse</w:t>
            </w:r>
            <w:r w:rsidR="009A79B8" w:rsidRPr="009A79B8">
              <w:rPr>
                <w:rFonts w:asciiTheme="minorHAnsi" w:hAnsiTheme="minorHAnsi" w:cstheme="minorHAnsi"/>
                <w:bCs/>
                <w:color w:val="auto"/>
                <w:sz w:val="20"/>
                <w:szCs w:val="20"/>
              </w:rPr>
              <w:t xml:space="preserve"> </w:t>
            </w:r>
            <w:r w:rsidR="009A79B8">
              <w:rPr>
                <w:rFonts w:asciiTheme="minorHAnsi" w:hAnsiTheme="minorHAnsi" w:cstheme="minorHAnsi"/>
                <w:bCs/>
                <w:color w:val="auto"/>
                <w:sz w:val="20"/>
                <w:szCs w:val="20"/>
              </w:rPr>
              <w:t xml:space="preserve">el nivel de </w:t>
            </w:r>
            <w:r w:rsidR="00E27C88">
              <w:rPr>
                <w:rFonts w:asciiTheme="minorHAnsi" w:hAnsiTheme="minorHAnsi" w:cstheme="minorHAnsi"/>
                <w:bCs/>
                <w:color w:val="auto"/>
                <w:sz w:val="20"/>
                <w:szCs w:val="20"/>
              </w:rPr>
              <w:t>la ciclovía</w:t>
            </w:r>
            <w:r w:rsidR="00557E3F">
              <w:rPr>
                <w:rFonts w:asciiTheme="minorHAnsi" w:hAnsiTheme="minorHAnsi" w:cstheme="minorHAnsi"/>
                <w:bCs/>
                <w:color w:val="auto"/>
                <w:sz w:val="20"/>
                <w:szCs w:val="20"/>
              </w:rPr>
              <w:t xml:space="preserve"> </w:t>
            </w:r>
            <w:r w:rsidR="009A79B8" w:rsidRPr="009A79B8">
              <w:rPr>
                <w:rFonts w:asciiTheme="minorHAnsi" w:hAnsiTheme="minorHAnsi" w:cstheme="minorHAnsi"/>
                <w:bCs/>
                <w:color w:val="auto"/>
                <w:sz w:val="20"/>
                <w:szCs w:val="20"/>
              </w:rPr>
              <w:t xml:space="preserve">mediante un plinto que podrá fluctuar entre 5 y 10 centímetros de </w:t>
            </w:r>
            <w:r w:rsidR="00E27C88">
              <w:rPr>
                <w:rFonts w:asciiTheme="minorHAnsi" w:hAnsiTheme="minorHAnsi" w:cstheme="minorHAnsi"/>
                <w:bCs/>
                <w:color w:val="auto"/>
                <w:sz w:val="20"/>
                <w:szCs w:val="20"/>
              </w:rPr>
              <w:t>profundidad</w:t>
            </w:r>
            <w:r w:rsidR="00557E3F">
              <w:rPr>
                <w:rFonts w:asciiTheme="minorHAnsi" w:hAnsiTheme="minorHAnsi" w:cstheme="minorHAnsi"/>
                <w:bCs/>
                <w:color w:val="auto"/>
                <w:sz w:val="20"/>
                <w:szCs w:val="20"/>
              </w:rPr>
              <w:t>.</w:t>
            </w:r>
          </w:p>
          <w:p w14:paraId="11942147" w14:textId="179A714C" w:rsidR="009A79B8" w:rsidRDefault="009A79B8" w:rsidP="00763472">
            <w:pPr>
              <w:pStyle w:val="Default"/>
              <w:ind w:right="127"/>
              <w:jc w:val="both"/>
              <w:rPr>
                <w:rFonts w:asciiTheme="minorHAnsi" w:hAnsiTheme="minorHAnsi" w:cstheme="minorHAnsi"/>
                <w:bCs/>
                <w:color w:val="auto"/>
                <w:sz w:val="20"/>
                <w:szCs w:val="20"/>
              </w:rPr>
            </w:pPr>
          </w:p>
          <w:p w14:paraId="54E221D9" w14:textId="11B7CCFD" w:rsidR="00477CF4" w:rsidRDefault="00477CF4" w:rsidP="00477CF4">
            <w:pPr>
              <w:pStyle w:val="Default"/>
              <w:numPr>
                <w:ilvl w:val="0"/>
                <w:numId w:val="29"/>
              </w:numPr>
              <w:ind w:right="127"/>
              <w:jc w:val="both"/>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En </w:t>
            </w:r>
            <w:r w:rsidRPr="00B0605C">
              <w:rPr>
                <w:rFonts w:asciiTheme="minorHAnsi" w:hAnsiTheme="minorHAnsi" w:cstheme="minorHAnsi"/>
                <w:b/>
                <w:bCs/>
                <w:color w:val="auto"/>
                <w:sz w:val="20"/>
                <w:szCs w:val="20"/>
              </w:rPr>
              <w:t>medianas</w:t>
            </w:r>
            <w:r>
              <w:rPr>
                <w:rFonts w:asciiTheme="minorHAnsi" w:hAnsiTheme="minorHAnsi" w:cstheme="minorHAnsi"/>
                <w:bCs/>
                <w:color w:val="auto"/>
                <w:sz w:val="20"/>
                <w:szCs w:val="20"/>
              </w:rPr>
              <w:t xml:space="preserve">, </w:t>
            </w:r>
            <w:r w:rsidR="00C70FD9">
              <w:rPr>
                <w:rFonts w:asciiTheme="minorHAnsi" w:hAnsiTheme="minorHAnsi" w:cstheme="minorHAnsi"/>
                <w:bCs/>
                <w:color w:val="auto"/>
                <w:sz w:val="20"/>
                <w:szCs w:val="20"/>
              </w:rPr>
              <w:t>se deberá</w:t>
            </w:r>
            <w:r>
              <w:rPr>
                <w:rFonts w:asciiTheme="minorHAnsi" w:hAnsiTheme="minorHAnsi" w:cstheme="minorHAnsi"/>
                <w:bCs/>
                <w:color w:val="auto"/>
                <w:sz w:val="20"/>
                <w:szCs w:val="20"/>
              </w:rPr>
              <w:t xml:space="preserve"> </w:t>
            </w:r>
            <w:r w:rsidR="00C70FD9">
              <w:rPr>
                <w:rFonts w:asciiTheme="minorHAnsi" w:hAnsiTheme="minorHAnsi" w:cstheme="minorHAnsi"/>
                <w:bCs/>
                <w:color w:val="auto"/>
                <w:sz w:val="20"/>
                <w:szCs w:val="20"/>
              </w:rPr>
              <w:t>considerar</w:t>
            </w:r>
            <w:r>
              <w:rPr>
                <w:rFonts w:asciiTheme="minorHAnsi" w:hAnsiTheme="minorHAnsi" w:cstheme="minorHAnsi"/>
                <w:bCs/>
                <w:color w:val="auto"/>
                <w:sz w:val="20"/>
                <w:szCs w:val="20"/>
              </w:rPr>
              <w:t xml:space="preserve"> </w:t>
            </w:r>
            <w:r w:rsidR="00763472">
              <w:rPr>
                <w:rFonts w:asciiTheme="minorHAnsi" w:hAnsiTheme="minorHAnsi" w:cstheme="minorHAnsi"/>
                <w:bCs/>
                <w:color w:val="auto"/>
                <w:sz w:val="20"/>
                <w:szCs w:val="20"/>
              </w:rPr>
              <w:t xml:space="preserve">una </w:t>
            </w:r>
            <w:r>
              <w:rPr>
                <w:rFonts w:asciiTheme="minorHAnsi" w:hAnsiTheme="minorHAnsi" w:cstheme="minorHAnsi"/>
                <w:bCs/>
                <w:color w:val="auto"/>
                <w:sz w:val="20"/>
                <w:szCs w:val="20"/>
              </w:rPr>
              <w:t>segregación visual</w:t>
            </w:r>
            <w:r w:rsidR="00C70FD9">
              <w:rPr>
                <w:rFonts w:asciiTheme="minorHAnsi" w:hAnsiTheme="minorHAnsi" w:cstheme="minorHAnsi"/>
                <w:bCs/>
                <w:color w:val="auto"/>
                <w:sz w:val="20"/>
                <w:szCs w:val="20"/>
              </w:rPr>
              <w:t>,</w:t>
            </w:r>
            <w:r>
              <w:rPr>
                <w:rFonts w:asciiTheme="minorHAnsi" w:hAnsiTheme="minorHAnsi" w:cstheme="minorHAnsi"/>
                <w:bCs/>
                <w:color w:val="auto"/>
                <w:sz w:val="20"/>
                <w:szCs w:val="20"/>
              </w:rPr>
              <w:t xml:space="preserve"> la </w:t>
            </w:r>
            <w:r w:rsidR="00763472">
              <w:rPr>
                <w:rFonts w:asciiTheme="minorHAnsi" w:hAnsiTheme="minorHAnsi" w:cstheme="minorHAnsi"/>
                <w:bCs/>
                <w:color w:val="auto"/>
                <w:sz w:val="20"/>
                <w:szCs w:val="20"/>
              </w:rPr>
              <w:t>que</w:t>
            </w:r>
            <w:r>
              <w:rPr>
                <w:rFonts w:asciiTheme="minorHAnsi" w:hAnsiTheme="minorHAnsi" w:cstheme="minorHAnsi"/>
                <w:bCs/>
                <w:color w:val="auto"/>
                <w:sz w:val="20"/>
                <w:szCs w:val="20"/>
              </w:rPr>
              <w:t xml:space="preserve"> consistirá en la demarcación de la ciclovía, mediante líneas longitudinales continuas</w:t>
            </w:r>
            <w:r w:rsidR="00E27C88">
              <w:rPr>
                <w:rFonts w:asciiTheme="minorHAnsi" w:hAnsiTheme="minorHAnsi" w:cstheme="minorHAnsi"/>
                <w:bCs/>
                <w:color w:val="auto"/>
                <w:sz w:val="20"/>
                <w:szCs w:val="20"/>
              </w:rPr>
              <w:t>,</w:t>
            </w:r>
            <w:r>
              <w:rPr>
                <w:rFonts w:asciiTheme="minorHAnsi" w:hAnsiTheme="minorHAnsi" w:cstheme="minorHAnsi"/>
                <w:bCs/>
                <w:color w:val="auto"/>
                <w:sz w:val="20"/>
                <w:szCs w:val="20"/>
              </w:rPr>
              <w:t xml:space="preserve"> que delimiten la faja destinada a la circulación de ciclos, cuyo ancho no será inferior a </w:t>
            </w:r>
            <w:r w:rsidR="005E0C0B">
              <w:rPr>
                <w:rFonts w:asciiTheme="minorHAnsi" w:hAnsiTheme="minorHAnsi" w:cstheme="minorHAnsi"/>
                <w:bCs/>
                <w:color w:val="auto"/>
                <w:sz w:val="20"/>
                <w:szCs w:val="20"/>
              </w:rPr>
              <w:t>15</w:t>
            </w:r>
            <w:r>
              <w:rPr>
                <w:rFonts w:asciiTheme="minorHAnsi" w:hAnsiTheme="minorHAnsi" w:cstheme="minorHAnsi"/>
                <w:bCs/>
                <w:color w:val="auto"/>
                <w:sz w:val="20"/>
                <w:szCs w:val="20"/>
              </w:rPr>
              <w:t>cms.</w:t>
            </w:r>
          </w:p>
          <w:p w14:paraId="435C479D" w14:textId="1B616344" w:rsidR="00557E3F" w:rsidRDefault="00557E3F" w:rsidP="00477CF4">
            <w:pPr>
              <w:pStyle w:val="Default"/>
              <w:ind w:left="823" w:right="127"/>
              <w:jc w:val="both"/>
              <w:rPr>
                <w:rFonts w:asciiTheme="minorHAnsi" w:hAnsiTheme="minorHAnsi" w:cstheme="minorHAnsi"/>
                <w:bCs/>
                <w:color w:val="auto"/>
                <w:sz w:val="20"/>
                <w:szCs w:val="20"/>
              </w:rPr>
            </w:pPr>
          </w:p>
          <w:p w14:paraId="77B87428" w14:textId="4D6A573C" w:rsidR="00557E3F" w:rsidRDefault="00557E3F" w:rsidP="00557E3F">
            <w:pPr>
              <w:pStyle w:val="Default"/>
              <w:ind w:left="823" w:right="127"/>
              <w:jc w:val="both"/>
              <w:rPr>
                <w:rFonts w:asciiTheme="minorHAnsi" w:hAnsiTheme="minorHAnsi" w:cstheme="minorHAnsi"/>
                <w:bCs/>
                <w:color w:val="auto"/>
                <w:sz w:val="20"/>
                <w:szCs w:val="20"/>
              </w:rPr>
            </w:pPr>
            <w:r>
              <w:rPr>
                <w:rFonts w:asciiTheme="minorHAnsi" w:hAnsiTheme="minorHAnsi" w:cstheme="minorHAnsi"/>
                <w:bCs/>
                <w:color w:val="auto"/>
                <w:sz w:val="20"/>
                <w:szCs w:val="20"/>
              </w:rPr>
              <w:t>Esta demarcación podrá reemplazarse, manteniendo el mismo ancho, por algún pavimento decorativo de color contrastante con el pavimento de la ciclovía. E</w:t>
            </w:r>
            <w:r w:rsidR="00763472">
              <w:rPr>
                <w:rFonts w:asciiTheme="minorHAnsi" w:hAnsiTheme="minorHAnsi" w:cstheme="minorHAnsi"/>
                <w:bCs/>
                <w:color w:val="auto"/>
                <w:sz w:val="20"/>
                <w:szCs w:val="20"/>
              </w:rPr>
              <w:t xml:space="preserve">n ambos casos, la demarcación de borde </w:t>
            </w:r>
            <w:r>
              <w:rPr>
                <w:rFonts w:asciiTheme="minorHAnsi" w:hAnsiTheme="minorHAnsi" w:cstheme="minorHAnsi"/>
                <w:bCs/>
                <w:color w:val="auto"/>
                <w:sz w:val="20"/>
                <w:szCs w:val="20"/>
              </w:rPr>
              <w:t xml:space="preserve">no se considerará </w:t>
            </w:r>
            <w:r w:rsidR="00763472">
              <w:rPr>
                <w:rFonts w:asciiTheme="minorHAnsi" w:hAnsiTheme="minorHAnsi" w:cstheme="minorHAnsi"/>
                <w:bCs/>
                <w:color w:val="auto"/>
                <w:sz w:val="20"/>
                <w:szCs w:val="20"/>
              </w:rPr>
              <w:t xml:space="preserve">como </w:t>
            </w:r>
            <w:r>
              <w:rPr>
                <w:rFonts w:asciiTheme="minorHAnsi" w:hAnsiTheme="minorHAnsi" w:cstheme="minorHAnsi"/>
                <w:bCs/>
                <w:color w:val="auto"/>
                <w:sz w:val="20"/>
                <w:szCs w:val="20"/>
              </w:rPr>
              <w:t xml:space="preserve">parte del ancho de la pista para ciclos, </w:t>
            </w:r>
            <w:r w:rsidR="00AC4020">
              <w:rPr>
                <w:rFonts w:asciiTheme="minorHAnsi" w:hAnsiTheme="minorHAnsi" w:cstheme="minorHAnsi"/>
                <w:bCs/>
                <w:color w:val="auto"/>
                <w:sz w:val="20"/>
                <w:szCs w:val="20"/>
              </w:rPr>
              <w:t>y</w:t>
            </w:r>
            <w:r>
              <w:rPr>
                <w:rFonts w:asciiTheme="minorHAnsi" w:hAnsiTheme="minorHAnsi" w:cstheme="minorHAnsi"/>
                <w:bCs/>
                <w:color w:val="auto"/>
                <w:sz w:val="20"/>
                <w:szCs w:val="20"/>
              </w:rPr>
              <w:t xml:space="preserve"> deberá </w:t>
            </w:r>
            <w:r w:rsidR="00E27C88">
              <w:rPr>
                <w:rFonts w:asciiTheme="minorHAnsi" w:hAnsiTheme="minorHAnsi" w:cstheme="minorHAnsi"/>
                <w:bCs/>
                <w:color w:val="auto"/>
                <w:sz w:val="20"/>
                <w:szCs w:val="20"/>
              </w:rPr>
              <w:t>sumarse</w:t>
            </w:r>
            <w:r>
              <w:rPr>
                <w:rFonts w:asciiTheme="minorHAnsi" w:hAnsiTheme="minorHAnsi" w:cstheme="minorHAnsi"/>
                <w:bCs/>
                <w:color w:val="auto"/>
                <w:sz w:val="20"/>
                <w:szCs w:val="20"/>
              </w:rPr>
              <w:t xml:space="preserve"> al ancho de la ciclovía</w:t>
            </w:r>
          </w:p>
          <w:p w14:paraId="02D4D613" w14:textId="77777777" w:rsidR="00557E3F" w:rsidRDefault="00557E3F" w:rsidP="00477CF4">
            <w:pPr>
              <w:pStyle w:val="Default"/>
              <w:ind w:left="823" w:right="127"/>
              <w:jc w:val="both"/>
              <w:rPr>
                <w:rFonts w:asciiTheme="minorHAnsi" w:hAnsiTheme="minorHAnsi" w:cstheme="minorHAnsi"/>
                <w:bCs/>
                <w:color w:val="auto"/>
                <w:sz w:val="20"/>
                <w:szCs w:val="20"/>
              </w:rPr>
            </w:pPr>
          </w:p>
          <w:p w14:paraId="0947FE5E" w14:textId="27B37CD9" w:rsidR="00477CF4" w:rsidRPr="00B0605C" w:rsidRDefault="00477CF4" w:rsidP="00477CF4">
            <w:pPr>
              <w:pStyle w:val="Default"/>
              <w:ind w:left="823" w:right="127"/>
              <w:jc w:val="both"/>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Asimismo, cuando el ancho de la mediana considere la </w:t>
            </w:r>
            <w:r w:rsidRPr="00B0605C">
              <w:rPr>
                <w:rFonts w:asciiTheme="minorHAnsi" w:hAnsiTheme="minorHAnsi" w:cstheme="minorHAnsi"/>
                <w:bCs/>
                <w:color w:val="auto"/>
                <w:sz w:val="20"/>
                <w:szCs w:val="20"/>
              </w:rPr>
              <w:t>circulación de peatones</w:t>
            </w:r>
            <w:r w:rsidR="00763472">
              <w:rPr>
                <w:rFonts w:asciiTheme="minorHAnsi" w:hAnsiTheme="minorHAnsi" w:cstheme="minorHAnsi"/>
                <w:bCs/>
                <w:color w:val="auto"/>
                <w:sz w:val="20"/>
                <w:szCs w:val="20"/>
              </w:rPr>
              <w:t xml:space="preserve"> en</w:t>
            </w:r>
            <w:r>
              <w:rPr>
                <w:rFonts w:asciiTheme="minorHAnsi" w:hAnsiTheme="minorHAnsi" w:cstheme="minorHAnsi"/>
                <w:bCs/>
                <w:color w:val="auto"/>
                <w:sz w:val="20"/>
                <w:szCs w:val="20"/>
              </w:rPr>
              <w:t xml:space="preserve"> su interior</w:t>
            </w:r>
            <w:r w:rsidRPr="00B0605C">
              <w:rPr>
                <w:rFonts w:asciiTheme="minorHAnsi" w:hAnsiTheme="minorHAnsi" w:cstheme="minorHAnsi"/>
                <w:bCs/>
                <w:color w:val="auto"/>
                <w:sz w:val="20"/>
                <w:szCs w:val="20"/>
              </w:rPr>
              <w:t>, deberá estarse a lo dispuesto en el literal a) precedente.</w:t>
            </w:r>
          </w:p>
          <w:p w14:paraId="62B6BD16" w14:textId="5B0742A4" w:rsidR="00477CF4" w:rsidRDefault="00477CF4" w:rsidP="00477CF4">
            <w:pPr>
              <w:pStyle w:val="Default"/>
              <w:ind w:left="823" w:right="127"/>
              <w:jc w:val="both"/>
              <w:rPr>
                <w:rFonts w:asciiTheme="minorHAnsi" w:hAnsiTheme="minorHAnsi" w:cstheme="minorHAnsi"/>
                <w:bCs/>
                <w:color w:val="auto"/>
                <w:sz w:val="20"/>
                <w:szCs w:val="20"/>
              </w:rPr>
            </w:pPr>
          </w:p>
          <w:p w14:paraId="7A06F62B" w14:textId="0FD5B6DD" w:rsidR="00477CF4" w:rsidRDefault="00477CF4" w:rsidP="00477CF4">
            <w:pPr>
              <w:pStyle w:val="Default"/>
              <w:numPr>
                <w:ilvl w:val="0"/>
                <w:numId w:val="29"/>
              </w:numPr>
              <w:ind w:right="127"/>
              <w:jc w:val="both"/>
              <w:rPr>
                <w:rFonts w:asciiTheme="minorHAnsi" w:hAnsiTheme="minorHAnsi" w:cstheme="minorHAnsi"/>
                <w:bCs/>
                <w:color w:val="auto"/>
                <w:sz w:val="20"/>
                <w:szCs w:val="20"/>
              </w:rPr>
            </w:pPr>
            <w:r w:rsidRPr="00B0605C">
              <w:rPr>
                <w:rFonts w:asciiTheme="minorHAnsi" w:hAnsiTheme="minorHAnsi" w:cstheme="minorHAnsi"/>
                <w:bCs/>
                <w:color w:val="auto"/>
                <w:sz w:val="20"/>
                <w:szCs w:val="20"/>
              </w:rPr>
              <w:t xml:space="preserve">Al interior de </w:t>
            </w:r>
            <w:r w:rsidRPr="00B0605C">
              <w:rPr>
                <w:rFonts w:asciiTheme="minorHAnsi" w:hAnsiTheme="minorHAnsi" w:cstheme="minorHAnsi"/>
                <w:b/>
                <w:bCs/>
                <w:color w:val="auto"/>
                <w:sz w:val="20"/>
                <w:szCs w:val="20"/>
              </w:rPr>
              <w:t>parques, plazas, áreas verdes públicas o privadas de uso público</w:t>
            </w:r>
            <w:r w:rsidR="00C811ED">
              <w:rPr>
                <w:rFonts w:asciiTheme="minorHAnsi" w:hAnsiTheme="minorHAnsi" w:cstheme="minorHAnsi"/>
                <w:bCs/>
                <w:color w:val="auto"/>
                <w:sz w:val="20"/>
                <w:szCs w:val="20"/>
              </w:rPr>
              <w:t xml:space="preserve">, cuando las ciclovías coincidan lateralmente con una circulación peatonal, </w:t>
            </w:r>
            <w:r w:rsidRPr="00B0605C">
              <w:rPr>
                <w:rFonts w:asciiTheme="minorHAnsi" w:hAnsiTheme="minorHAnsi" w:cstheme="minorHAnsi"/>
                <w:bCs/>
                <w:color w:val="auto"/>
                <w:sz w:val="20"/>
                <w:szCs w:val="20"/>
              </w:rPr>
              <w:t xml:space="preserve">deberá </w:t>
            </w:r>
            <w:r w:rsidR="00C811ED">
              <w:rPr>
                <w:rFonts w:asciiTheme="minorHAnsi" w:hAnsiTheme="minorHAnsi" w:cstheme="minorHAnsi"/>
                <w:bCs/>
                <w:color w:val="auto"/>
                <w:sz w:val="20"/>
                <w:szCs w:val="20"/>
              </w:rPr>
              <w:t>estarse</w:t>
            </w:r>
            <w:r w:rsidRPr="00B0605C">
              <w:rPr>
                <w:rFonts w:asciiTheme="minorHAnsi" w:hAnsiTheme="minorHAnsi" w:cstheme="minorHAnsi"/>
                <w:bCs/>
                <w:color w:val="auto"/>
                <w:sz w:val="20"/>
                <w:szCs w:val="20"/>
              </w:rPr>
              <w:t xml:space="preserve"> a lo dispuesto en</w:t>
            </w:r>
            <w:r>
              <w:rPr>
                <w:rFonts w:asciiTheme="minorHAnsi" w:hAnsiTheme="minorHAnsi" w:cstheme="minorHAnsi"/>
                <w:bCs/>
                <w:color w:val="auto"/>
                <w:sz w:val="20"/>
                <w:szCs w:val="20"/>
              </w:rPr>
              <w:t xml:space="preserve"> </w:t>
            </w:r>
            <w:r w:rsidRPr="00B0605C">
              <w:rPr>
                <w:rFonts w:asciiTheme="minorHAnsi" w:hAnsiTheme="minorHAnsi" w:cstheme="minorHAnsi"/>
                <w:bCs/>
                <w:color w:val="auto"/>
                <w:sz w:val="20"/>
                <w:szCs w:val="20"/>
              </w:rPr>
              <w:t xml:space="preserve">la letra a) </w:t>
            </w:r>
            <w:r>
              <w:rPr>
                <w:rFonts w:asciiTheme="minorHAnsi" w:hAnsiTheme="minorHAnsi" w:cstheme="minorHAnsi"/>
                <w:bCs/>
                <w:color w:val="auto"/>
                <w:sz w:val="20"/>
                <w:szCs w:val="20"/>
              </w:rPr>
              <w:t>del presente numeral,</w:t>
            </w:r>
            <w:r w:rsidRPr="00B0605C">
              <w:rPr>
                <w:rFonts w:asciiTheme="minorHAnsi" w:hAnsiTheme="minorHAnsi" w:cstheme="minorHAnsi"/>
                <w:bCs/>
                <w:color w:val="auto"/>
                <w:sz w:val="20"/>
                <w:szCs w:val="20"/>
              </w:rPr>
              <w:t xml:space="preserve"> </w:t>
            </w:r>
            <w:r w:rsidR="00364BA1">
              <w:rPr>
                <w:rFonts w:asciiTheme="minorHAnsi" w:hAnsiTheme="minorHAnsi" w:cstheme="minorHAnsi"/>
                <w:bCs/>
                <w:color w:val="auto"/>
                <w:sz w:val="20"/>
                <w:szCs w:val="20"/>
              </w:rPr>
              <w:t>si se encuentra</w:t>
            </w:r>
            <w:r>
              <w:rPr>
                <w:rFonts w:asciiTheme="minorHAnsi" w:hAnsiTheme="minorHAnsi" w:cstheme="minorHAnsi"/>
                <w:bCs/>
                <w:color w:val="auto"/>
                <w:sz w:val="20"/>
                <w:szCs w:val="20"/>
              </w:rPr>
              <w:t>n distanciadas</w:t>
            </w:r>
            <w:r w:rsidR="00C811ED">
              <w:rPr>
                <w:rFonts w:asciiTheme="minorHAnsi" w:hAnsiTheme="minorHAnsi" w:cstheme="minorHAnsi"/>
                <w:bCs/>
                <w:color w:val="auto"/>
                <w:sz w:val="20"/>
                <w:szCs w:val="20"/>
              </w:rPr>
              <w:t xml:space="preserve"> o contiguas según sea el caso</w:t>
            </w:r>
            <w:r>
              <w:rPr>
                <w:rFonts w:asciiTheme="minorHAnsi" w:hAnsiTheme="minorHAnsi" w:cstheme="minorHAnsi"/>
                <w:bCs/>
                <w:color w:val="auto"/>
                <w:sz w:val="20"/>
                <w:szCs w:val="20"/>
              </w:rPr>
              <w:t>.</w:t>
            </w:r>
          </w:p>
          <w:p w14:paraId="4C7F3D1D" w14:textId="77777777" w:rsidR="00C811ED" w:rsidRPr="00B0605C" w:rsidRDefault="00C811ED" w:rsidP="00477CF4">
            <w:pPr>
              <w:pStyle w:val="Default"/>
              <w:ind w:left="823" w:right="127"/>
              <w:jc w:val="both"/>
              <w:rPr>
                <w:rFonts w:asciiTheme="minorHAnsi" w:hAnsiTheme="minorHAnsi" w:cstheme="minorHAnsi"/>
                <w:bCs/>
                <w:color w:val="auto"/>
                <w:sz w:val="20"/>
                <w:szCs w:val="20"/>
              </w:rPr>
            </w:pPr>
          </w:p>
          <w:p w14:paraId="32EBD19A" w14:textId="221CE7BC" w:rsidR="00477CF4" w:rsidRDefault="00477CF4" w:rsidP="00477CF4">
            <w:pPr>
              <w:pStyle w:val="Default"/>
              <w:numPr>
                <w:ilvl w:val="0"/>
                <w:numId w:val="29"/>
              </w:numPr>
              <w:ind w:right="127"/>
              <w:jc w:val="both"/>
              <w:rPr>
                <w:rFonts w:asciiTheme="minorHAnsi" w:hAnsiTheme="minorHAnsi" w:cstheme="minorHAnsi"/>
                <w:bCs/>
                <w:color w:val="auto"/>
                <w:sz w:val="20"/>
                <w:szCs w:val="20"/>
              </w:rPr>
            </w:pPr>
            <w:r w:rsidRPr="00B0605C">
              <w:rPr>
                <w:rFonts w:asciiTheme="minorHAnsi" w:hAnsiTheme="minorHAnsi" w:cstheme="minorHAnsi"/>
                <w:bCs/>
                <w:color w:val="auto"/>
                <w:sz w:val="20"/>
                <w:szCs w:val="20"/>
              </w:rPr>
              <w:t xml:space="preserve">En </w:t>
            </w:r>
            <w:r w:rsidRPr="00B0605C">
              <w:rPr>
                <w:rFonts w:asciiTheme="minorHAnsi" w:hAnsiTheme="minorHAnsi" w:cstheme="minorHAnsi"/>
                <w:b/>
                <w:bCs/>
                <w:color w:val="auto"/>
                <w:sz w:val="20"/>
                <w:szCs w:val="20"/>
              </w:rPr>
              <w:t>bandejones</w:t>
            </w:r>
            <w:r w:rsidRPr="00B0605C">
              <w:rPr>
                <w:rFonts w:asciiTheme="minorHAnsi" w:hAnsiTheme="minorHAnsi" w:cstheme="minorHAnsi"/>
                <w:bCs/>
                <w:color w:val="auto"/>
                <w:sz w:val="20"/>
                <w:szCs w:val="20"/>
              </w:rPr>
              <w:t xml:space="preserve">, </w:t>
            </w:r>
            <w:r>
              <w:rPr>
                <w:rFonts w:asciiTheme="minorHAnsi" w:hAnsiTheme="minorHAnsi" w:cstheme="minorHAnsi"/>
                <w:bCs/>
                <w:color w:val="auto"/>
                <w:sz w:val="20"/>
                <w:szCs w:val="20"/>
              </w:rPr>
              <w:t xml:space="preserve">la </w:t>
            </w:r>
            <w:r w:rsidRPr="00E600D5">
              <w:rPr>
                <w:rFonts w:asciiTheme="minorHAnsi" w:hAnsiTheme="minorHAnsi" w:cstheme="minorHAnsi"/>
                <w:bCs/>
                <w:color w:val="auto"/>
                <w:sz w:val="20"/>
                <w:szCs w:val="20"/>
              </w:rPr>
              <w:t xml:space="preserve">segregación </w:t>
            </w:r>
            <w:r>
              <w:rPr>
                <w:rFonts w:asciiTheme="minorHAnsi" w:hAnsiTheme="minorHAnsi" w:cstheme="minorHAnsi"/>
                <w:bCs/>
                <w:color w:val="auto"/>
                <w:sz w:val="20"/>
                <w:szCs w:val="20"/>
              </w:rPr>
              <w:t xml:space="preserve">física de la ciclovía respecto al tráfico motorizado en </w:t>
            </w:r>
            <w:proofErr w:type="gramStart"/>
            <w:r>
              <w:rPr>
                <w:rFonts w:asciiTheme="minorHAnsi" w:hAnsiTheme="minorHAnsi" w:cstheme="minorHAnsi"/>
                <w:bCs/>
                <w:color w:val="auto"/>
                <w:sz w:val="20"/>
                <w:szCs w:val="20"/>
              </w:rPr>
              <w:t>calzadas,</w:t>
            </w:r>
            <w:proofErr w:type="gramEnd"/>
            <w:r>
              <w:rPr>
                <w:rFonts w:asciiTheme="minorHAnsi" w:hAnsiTheme="minorHAnsi" w:cstheme="minorHAnsi"/>
                <w:bCs/>
                <w:color w:val="auto"/>
                <w:sz w:val="20"/>
                <w:szCs w:val="20"/>
              </w:rPr>
              <w:t xml:space="preserve"> deberá dar cumplimiento a lo dispuesto en el numeral 2 del presente artículo.</w:t>
            </w:r>
          </w:p>
          <w:p w14:paraId="5A23EC10" w14:textId="77777777" w:rsidR="001F6DB2" w:rsidRDefault="001F6DB2" w:rsidP="001F6DB2">
            <w:pPr>
              <w:pStyle w:val="Prrafodelista"/>
              <w:rPr>
                <w:rFonts w:cstheme="minorHAnsi"/>
                <w:bCs/>
                <w:sz w:val="20"/>
                <w:szCs w:val="20"/>
              </w:rPr>
            </w:pPr>
          </w:p>
          <w:p w14:paraId="49F2E705" w14:textId="4CC51F7C" w:rsidR="001F6DB2" w:rsidRDefault="001F6DB2" w:rsidP="001F6DB2">
            <w:pPr>
              <w:pStyle w:val="Default"/>
              <w:ind w:right="127"/>
              <w:jc w:val="both"/>
              <w:rPr>
                <w:rFonts w:asciiTheme="minorHAnsi" w:hAnsiTheme="minorHAnsi" w:cstheme="minorHAnsi"/>
                <w:bCs/>
                <w:color w:val="auto"/>
                <w:sz w:val="20"/>
                <w:szCs w:val="20"/>
              </w:rPr>
            </w:pPr>
          </w:p>
          <w:p w14:paraId="4155C5AB" w14:textId="79873FE9" w:rsidR="001F6DB2" w:rsidRDefault="001F6DB2" w:rsidP="001F6DB2">
            <w:pPr>
              <w:pStyle w:val="Default"/>
              <w:ind w:right="127"/>
              <w:jc w:val="both"/>
              <w:rPr>
                <w:rFonts w:asciiTheme="minorHAnsi" w:hAnsiTheme="minorHAnsi" w:cstheme="minorHAnsi"/>
                <w:bCs/>
                <w:color w:val="auto"/>
                <w:sz w:val="20"/>
                <w:szCs w:val="20"/>
              </w:rPr>
            </w:pPr>
          </w:p>
          <w:p w14:paraId="17B1A243" w14:textId="77777777" w:rsidR="001F6DB2" w:rsidRDefault="001F6DB2" w:rsidP="001F6DB2">
            <w:pPr>
              <w:pStyle w:val="Default"/>
              <w:ind w:left="823" w:right="127"/>
              <w:jc w:val="both"/>
              <w:rPr>
                <w:rFonts w:asciiTheme="minorHAnsi" w:hAnsiTheme="minorHAnsi" w:cstheme="minorHAnsi"/>
                <w:bCs/>
                <w:color w:val="auto"/>
                <w:sz w:val="20"/>
                <w:szCs w:val="20"/>
              </w:rPr>
            </w:pPr>
          </w:p>
          <w:p w14:paraId="5BBD26A0" w14:textId="328E7D99" w:rsidR="00364BA1" w:rsidRDefault="00624016" w:rsidP="001F6DB2">
            <w:pPr>
              <w:ind w:left="179" w:right="127"/>
              <w:jc w:val="both"/>
              <w:rPr>
                <w:rFonts w:cstheme="minorHAnsi"/>
                <w:bCs/>
                <w:sz w:val="20"/>
                <w:szCs w:val="20"/>
              </w:rPr>
            </w:pPr>
            <w:r>
              <w:rPr>
                <w:rFonts w:cstheme="minorHAnsi"/>
                <w:bCs/>
                <w:sz w:val="20"/>
                <w:szCs w:val="20"/>
              </w:rPr>
              <w:t>Las</w:t>
            </w:r>
            <w:r w:rsidR="00364BA1">
              <w:rPr>
                <w:rFonts w:cstheme="minorHAnsi"/>
                <w:bCs/>
                <w:sz w:val="20"/>
                <w:szCs w:val="20"/>
              </w:rPr>
              <w:t xml:space="preserve"> intersecci</w:t>
            </w:r>
            <w:r>
              <w:rPr>
                <w:rFonts w:cstheme="minorHAnsi"/>
                <w:bCs/>
                <w:sz w:val="20"/>
                <w:szCs w:val="20"/>
              </w:rPr>
              <w:t>ones que deriven del encuentro</w:t>
            </w:r>
            <w:r w:rsidR="001F6DB2" w:rsidRPr="00C811ED">
              <w:rPr>
                <w:rFonts w:cstheme="minorHAnsi"/>
                <w:bCs/>
                <w:sz w:val="20"/>
                <w:szCs w:val="20"/>
              </w:rPr>
              <w:t xml:space="preserve"> entre </w:t>
            </w:r>
            <w:r w:rsidR="001F6DB2">
              <w:rPr>
                <w:rFonts w:cstheme="minorHAnsi"/>
                <w:bCs/>
                <w:sz w:val="20"/>
                <w:szCs w:val="20"/>
              </w:rPr>
              <w:t>una ciclovía y una circulación peatonal</w:t>
            </w:r>
            <w:r w:rsidR="00364BA1">
              <w:rPr>
                <w:rFonts w:cstheme="minorHAnsi"/>
                <w:bCs/>
                <w:sz w:val="20"/>
                <w:szCs w:val="20"/>
              </w:rPr>
              <w:t xml:space="preserve"> </w:t>
            </w:r>
            <w:r w:rsidR="001F6DB2">
              <w:rPr>
                <w:rFonts w:cstheme="minorHAnsi"/>
                <w:bCs/>
                <w:sz w:val="20"/>
                <w:szCs w:val="20"/>
              </w:rPr>
              <w:t xml:space="preserve">en aceras, medianas, o al </w:t>
            </w:r>
            <w:r w:rsidR="001F6DB2" w:rsidRPr="001F6DB2">
              <w:rPr>
                <w:rFonts w:cstheme="minorHAnsi"/>
                <w:bCs/>
                <w:sz w:val="20"/>
                <w:szCs w:val="20"/>
              </w:rPr>
              <w:t>interior de parques, plazas, áreas verdes públicas o privadas de uso público,</w:t>
            </w:r>
            <w:r w:rsidR="001F6DB2" w:rsidRPr="00C811ED">
              <w:rPr>
                <w:rFonts w:cstheme="minorHAnsi"/>
                <w:bCs/>
                <w:sz w:val="20"/>
                <w:szCs w:val="20"/>
              </w:rPr>
              <w:t xml:space="preserve"> deberá</w:t>
            </w:r>
            <w:r>
              <w:rPr>
                <w:rFonts w:cstheme="minorHAnsi"/>
                <w:bCs/>
                <w:sz w:val="20"/>
                <w:szCs w:val="20"/>
              </w:rPr>
              <w:t>n</w:t>
            </w:r>
            <w:r w:rsidR="001F6DB2" w:rsidRPr="00C811ED">
              <w:rPr>
                <w:rFonts w:cstheme="minorHAnsi"/>
                <w:bCs/>
                <w:sz w:val="20"/>
                <w:szCs w:val="20"/>
              </w:rPr>
              <w:t xml:space="preserve"> </w:t>
            </w:r>
            <w:r w:rsidR="00364BA1">
              <w:rPr>
                <w:rFonts w:cstheme="minorHAnsi"/>
                <w:bCs/>
                <w:sz w:val="20"/>
                <w:szCs w:val="20"/>
              </w:rPr>
              <w:t>ejecutarse</w:t>
            </w:r>
            <w:r w:rsidR="001F6DB2" w:rsidRPr="00C811ED">
              <w:rPr>
                <w:rFonts w:cstheme="minorHAnsi"/>
                <w:bCs/>
                <w:sz w:val="20"/>
                <w:szCs w:val="20"/>
              </w:rPr>
              <w:t xml:space="preserve"> </w:t>
            </w:r>
            <w:r>
              <w:rPr>
                <w:rFonts w:cstheme="minorHAnsi"/>
                <w:bCs/>
                <w:sz w:val="20"/>
                <w:szCs w:val="20"/>
              </w:rPr>
              <w:t xml:space="preserve">preferentemente </w:t>
            </w:r>
            <w:r w:rsidR="00364BA1">
              <w:rPr>
                <w:rFonts w:cstheme="minorHAnsi"/>
                <w:bCs/>
                <w:sz w:val="20"/>
                <w:szCs w:val="20"/>
              </w:rPr>
              <w:t xml:space="preserve">a nivel de la circulación peatonal. </w:t>
            </w:r>
            <w:r w:rsidR="001F6DB2">
              <w:rPr>
                <w:rFonts w:cstheme="minorHAnsi"/>
                <w:bCs/>
                <w:sz w:val="20"/>
                <w:szCs w:val="20"/>
              </w:rPr>
              <w:t xml:space="preserve">Excepcionalmente, cuando por consideraciones técnicas </w:t>
            </w:r>
            <w:r>
              <w:rPr>
                <w:rFonts w:cstheme="minorHAnsi"/>
                <w:bCs/>
                <w:sz w:val="20"/>
                <w:szCs w:val="20"/>
              </w:rPr>
              <w:t xml:space="preserve">de diseño </w:t>
            </w:r>
            <w:r w:rsidR="00364BA1">
              <w:rPr>
                <w:rFonts w:cstheme="minorHAnsi"/>
                <w:bCs/>
                <w:sz w:val="20"/>
                <w:szCs w:val="20"/>
              </w:rPr>
              <w:t>tales como la recolección de aguas lluvias</w:t>
            </w:r>
            <w:r>
              <w:rPr>
                <w:rFonts w:cstheme="minorHAnsi"/>
                <w:bCs/>
                <w:sz w:val="20"/>
                <w:szCs w:val="20"/>
              </w:rPr>
              <w:t xml:space="preserve">, </w:t>
            </w:r>
            <w:r w:rsidR="000B7C30">
              <w:rPr>
                <w:rFonts w:cstheme="minorHAnsi"/>
                <w:bCs/>
                <w:sz w:val="20"/>
                <w:szCs w:val="20"/>
              </w:rPr>
              <w:t xml:space="preserve">insuficiencia de espacio para el desarrollo de los rebajes peatonales, </w:t>
            </w:r>
            <w:r>
              <w:rPr>
                <w:rFonts w:cstheme="minorHAnsi"/>
                <w:bCs/>
                <w:sz w:val="20"/>
                <w:szCs w:val="20"/>
              </w:rPr>
              <w:t xml:space="preserve">condiciones topográficas u otras, </w:t>
            </w:r>
            <w:r w:rsidR="001F6DB2">
              <w:rPr>
                <w:rFonts w:cstheme="minorHAnsi"/>
                <w:bCs/>
                <w:sz w:val="20"/>
                <w:szCs w:val="20"/>
              </w:rPr>
              <w:t>no sea posible nivelar dicha intersecci</w:t>
            </w:r>
            <w:r w:rsidR="00364BA1">
              <w:rPr>
                <w:rFonts w:cstheme="minorHAnsi"/>
                <w:bCs/>
                <w:sz w:val="20"/>
                <w:szCs w:val="20"/>
              </w:rPr>
              <w:t>ón con la</w:t>
            </w:r>
            <w:r w:rsidR="001F6DB2">
              <w:rPr>
                <w:rFonts w:cstheme="minorHAnsi"/>
                <w:bCs/>
                <w:sz w:val="20"/>
                <w:szCs w:val="20"/>
              </w:rPr>
              <w:t xml:space="preserve"> circulación peatonal</w:t>
            </w:r>
            <w:r w:rsidR="004B2C5B">
              <w:rPr>
                <w:rFonts w:cstheme="minorHAnsi"/>
                <w:bCs/>
                <w:sz w:val="20"/>
                <w:szCs w:val="20"/>
              </w:rPr>
              <w:t>,</w:t>
            </w:r>
            <w:r w:rsidR="001F6DB2">
              <w:rPr>
                <w:rFonts w:cstheme="minorHAnsi"/>
                <w:bCs/>
                <w:sz w:val="20"/>
                <w:szCs w:val="20"/>
              </w:rPr>
              <w:t xml:space="preserve"> </w:t>
            </w:r>
            <w:r>
              <w:rPr>
                <w:rFonts w:cstheme="minorHAnsi"/>
                <w:bCs/>
                <w:sz w:val="20"/>
                <w:szCs w:val="20"/>
              </w:rPr>
              <w:t xml:space="preserve">ésta </w:t>
            </w:r>
            <w:r w:rsidR="00364BA1">
              <w:rPr>
                <w:rFonts w:cstheme="minorHAnsi"/>
                <w:bCs/>
                <w:sz w:val="20"/>
                <w:szCs w:val="20"/>
              </w:rPr>
              <w:t xml:space="preserve">podrá </w:t>
            </w:r>
            <w:r>
              <w:rPr>
                <w:rFonts w:cstheme="minorHAnsi"/>
                <w:bCs/>
                <w:sz w:val="20"/>
                <w:szCs w:val="20"/>
              </w:rPr>
              <w:t>ejecutarse</w:t>
            </w:r>
            <w:r w:rsidR="00364BA1">
              <w:rPr>
                <w:rFonts w:cstheme="minorHAnsi"/>
                <w:bCs/>
                <w:sz w:val="20"/>
                <w:szCs w:val="20"/>
              </w:rPr>
              <w:t xml:space="preserve"> a n</w:t>
            </w:r>
            <w:r w:rsidR="001F6DB2">
              <w:rPr>
                <w:rFonts w:cstheme="minorHAnsi"/>
                <w:bCs/>
                <w:sz w:val="20"/>
                <w:szCs w:val="20"/>
              </w:rPr>
              <w:t xml:space="preserve">ivel de </w:t>
            </w:r>
            <w:r w:rsidR="001F6DB2" w:rsidRPr="00C811ED">
              <w:rPr>
                <w:rFonts w:cstheme="minorHAnsi"/>
                <w:bCs/>
                <w:sz w:val="20"/>
                <w:szCs w:val="20"/>
              </w:rPr>
              <w:t>la ciclovía</w:t>
            </w:r>
            <w:r w:rsidR="00364BA1">
              <w:rPr>
                <w:rFonts w:cstheme="minorHAnsi"/>
                <w:bCs/>
                <w:sz w:val="20"/>
                <w:szCs w:val="20"/>
              </w:rPr>
              <w:t>.</w:t>
            </w:r>
          </w:p>
          <w:p w14:paraId="38FA79A5" w14:textId="0463BAF7" w:rsidR="00364BA1" w:rsidRDefault="00364BA1" w:rsidP="001F6DB2">
            <w:pPr>
              <w:ind w:left="179" w:right="127"/>
              <w:jc w:val="both"/>
              <w:rPr>
                <w:rFonts w:cstheme="minorHAnsi"/>
                <w:bCs/>
                <w:sz w:val="20"/>
                <w:szCs w:val="20"/>
              </w:rPr>
            </w:pPr>
          </w:p>
          <w:p w14:paraId="54ABD3C4" w14:textId="33DB979B" w:rsidR="001F6DB2" w:rsidRPr="00B0605C" w:rsidRDefault="004B2C5B" w:rsidP="00364BA1">
            <w:pPr>
              <w:ind w:left="179" w:right="127"/>
              <w:jc w:val="both"/>
              <w:rPr>
                <w:rFonts w:cstheme="minorHAnsi"/>
                <w:bCs/>
                <w:sz w:val="20"/>
                <w:szCs w:val="20"/>
              </w:rPr>
            </w:pPr>
            <w:r>
              <w:rPr>
                <w:rFonts w:cstheme="minorHAnsi"/>
                <w:bCs/>
                <w:sz w:val="20"/>
                <w:szCs w:val="20"/>
              </w:rPr>
              <w:t>Con todo</w:t>
            </w:r>
            <w:r w:rsidR="00624016">
              <w:rPr>
                <w:rFonts w:cstheme="minorHAnsi"/>
                <w:bCs/>
                <w:sz w:val="20"/>
                <w:szCs w:val="20"/>
              </w:rPr>
              <w:t xml:space="preserve">, dichas intersecciones deberán </w:t>
            </w:r>
            <w:r>
              <w:rPr>
                <w:rFonts w:cstheme="minorHAnsi"/>
                <w:bCs/>
                <w:sz w:val="20"/>
                <w:szCs w:val="20"/>
              </w:rPr>
              <w:t xml:space="preserve">siempre </w:t>
            </w:r>
            <w:r w:rsidR="00624016">
              <w:rPr>
                <w:rFonts w:cstheme="minorHAnsi"/>
                <w:bCs/>
                <w:sz w:val="20"/>
                <w:szCs w:val="20"/>
              </w:rPr>
              <w:t xml:space="preserve">dar cumplimiento a las </w:t>
            </w:r>
            <w:r w:rsidR="001F6DB2" w:rsidRPr="00C811ED">
              <w:rPr>
                <w:rFonts w:cstheme="minorHAnsi"/>
                <w:bCs/>
                <w:sz w:val="20"/>
                <w:szCs w:val="20"/>
              </w:rPr>
              <w:t xml:space="preserve">condiciones </w:t>
            </w:r>
            <w:r w:rsidR="00624016">
              <w:rPr>
                <w:rFonts w:cstheme="minorHAnsi"/>
                <w:bCs/>
                <w:sz w:val="20"/>
                <w:szCs w:val="20"/>
              </w:rPr>
              <w:t xml:space="preserve">de accesibilidad </w:t>
            </w:r>
            <w:r w:rsidR="001F6DB2" w:rsidRPr="00C811ED">
              <w:rPr>
                <w:rFonts w:cstheme="minorHAnsi"/>
                <w:bCs/>
                <w:sz w:val="20"/>
                <w:szCs w:val="20"/>
              </w:rPr>
              <w:t xml:space="preserve">establecidas en el artículo 2.2.8. de </w:t>
            </w:r>
            <w:r w:rsidR="00624016">
              <w:rPr>
                <w:rFonts w:cstheme="minorHAnsi"/>
                <w:bCs/>
                <w:sz w:val="20"/>
                <w:szCs w:val="20"/>
              </w:rPr>
              <w:t>la presente</w:t>
            </w:r>
            <w:r w:rsidR="001F6DB2" w:rsidRPr="00C811ED">
              <w:rPr>
                <w:rFonts w:cstheme="minorHAnsi"/>
                <w:bCs/>
                <w:sz w:val="20"/>
                <w:szCs w:val="20"/>
              </w:rPr>
              <w:t xml:space="preserve"> Ordenanza</w:t>
            </w:r>
            <w:r w:rsidR="00624016">
              <w:rPr>
                <w:rFonts w:cstheme="minorHAnsi"/>
                <w:bCs/>
                <w:sz w:val="20"/>
                <w:szCs w:val="20"/>
              </w:rPr>
              <w:t xml:space="preserve"> y </w:t>
            </w:r>
            <w:r w:rsidR="00364BA1" w:rsidRPr="00364BA1">
              <w:rPr>
                <w:rFonts w:cstheme="minorHAnsi"/>
                <w:bCs/>
                <w:sz w:val="20"/>
                <w:szCs w:val="20"/>
              </w:rPr>
              <w:t>deberá</w:t>
            </w:r>
            <w:r w:rsidR="00624016">
              <w:rPr>
                <w:rFonts w:cstheme="minorHAnsi"/>
                <w:bCs/>
                <w:sz w:val="20"/>
                <w:szCs w:val="20"/>
              </w:rPr>
              <w:t>n</w:t>
            </w:r>
            <w:r w:rsidR="00364BA1" w:rsidRPr="00364BA1">
              <w:rPr>
                <w:rFonts w:cstheme="minorHAnsi"/>
                <w:bCs/>
                <w:sz w:val="20"/>
                <w:szCs w:val="20"/>
              </w:rPr>
              <w:t xml:space="preserve"> estar </w:t>
            </w:r>
            <w:r w:rsidR="00364BA1" w:rsidRPr="00C811ED">
              <w:rPr>
                <w:rFonts w:cstheme="minorHAnsi"/>
                <w:bCs/>
                <w:sz w:val="20"/>
                <w:szCs w:val="20"/>
              </w:rPr>
              <w:t>debidamente señalizada</w:t>
            </w:r>
            <w:r>
              <w:rPr>
                <w:rFonts w:cstheme="minorHAnsi"/>
                <w:bCs/>
                <w:sz w:val="20"/>
                <w:szCs w:val="20"/>
              </w:rPr>
              <w:t>s,</w:t>
            </w:r>
            <w:r w:rsidR="00364BA1" w:rsidRPr="00C811ED">
              <w:rPr>
                <w:rFonts w:cstheme="minorHAnsi"/>
                <w:bCs/>
                <w:sz w:val="20"/>
                <w:szCs w:val="20"/>
              </w:rPr>
              <w:t xml:space="preserve"> para ambas partes</w:t>
            </w:r>
            <w:r>
              <w:rPr>
                <w:rFonts w:cstheme="minorHAnsi"/>
                <w:bCs/>
                <w:sz w:val="20"/>
                <w:szCs w:val="20"/>
              </w:rPr>
              <w:t>,</w:t>
            </w:r>
            <w:r w:rsidR="00364BA1" w:rsidRPr="00C811ED">
              <w:rPr>
                <w:rFonts w:cstheme="minorHAnsi"/>
                <w:bCs/>
                <w:sz w:val="20"/>
                <w:szCs w:val="20"/>
              </w:rPr>
              <w:t xml:space="preserve"> </w:t>
            </w:r>
            <w:r w:rsidR="00624016">
              <w:rPr>
                <w:rFonts w:cstheme="minorHAnsi"/>
                <w:bCs/>
                <w:sz w:val="20"/>
                <w:szCs w:val="20"/>
              </w:rPr>
              <w:t>prevaleciendo</w:t>
            </w:r>
            <w:r w:rsidR="00364BA1" w:rsidRPr="00C811ED">
              <w:rPr>
                <w:rFonts w:cstheme="minorHAnsi"/>
                <w:bCs/>
                <w:sz w:val="20"/>
                <w:szCs w:val="20"/>
              </w:rPr>
              <w:t xml:space="preserve"> siempre la preferencia del peatón por sobre el ciclista.</w:t>
            </w:r>
          </w:p>
          <w:p w14:paraId="577246B0" w14:textId="05C10CB8" w:rsidR="00477CF4" w:rsidRPr="004E04FE" w:rsidRDefault="00477CF4" w:rsidP="00477CF4">
            <w:pPr>
              <w:pStyle w:val="Default"/>
              <w:ind w:right="127"/>
              <w:jc w:val="both"/>
              <w:rPr>
                <w:rFonts w:cstheme="minorHAnsi"/>
                <w:bCs/>
                <w:sz w:val="20"/>
                <w:szCs w:val="20"/>
              </w:rPr>
            </w:pPr>
          </w:p>
        </w:tc>
        <w:tc>
          <w:tcPr>
            <w:tcW w:w="8080" w:type="dxa"/>
          </w:tcPr>
          <w:p w14:paraId="5157399A" w14:textId="77777777" w:rsidR="00477CF4" w:rsidRPr="004E04FE" w:rsidRDefault="00477CF4" w:rsidP="00477CF4">
            <w:pPr>
              <w:ind w:right="127"/>
              <w:jc w:val="both"/>
              <w:rPr>
                <w:rFonts w:cstheme="minorHAnsi"/>
                <w:bCs/>
                <w:sz w:val="20"/>
                <w:szCs w:val="20"/>
              </w:rPr>
            </w:pPr>
          </w:p>
        </w:tc>
      </w:tr>
    </w:tbl>
    <w:p w14:paraId="26CAD2E4" w14:textId="226DD833" w:rsidR="003F6D62" w:rsidRPr="003F6D62" w:rsidRDefault="003F6D62" w:rsidP="00DA7787"/>
    <w:sectPr w:rsidR="003F6D62" w:rsidRPr="003F6D62" w:rsidSect="00477CF4">
      <w:headerReference w:type="default" r:id="rId8"/>
      <w:footerReference w:type="default" r:id="rId9"/>
      <w:headerReference w:type="first" r:id="rId10"/>
      <w:pgSz w:w="24477" w:h="15842" w:orient="landscape" w:code="3"/>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F5C7" w14:textId="77777777" w:rsidR="005C53D3" w:rsidRDefault="005C53D3" w:rsidP="0020013C">
      <w:pPr>
        <w:spacing w:after="0" w:line="240" w:lineRule="auto"/>
      </w:pPr>
      <w:r>
        <w:separator/>
      </w:r>
    </w:p>
  </w:endnote>
  <w:endnote w:type="continuationSeparator" w:id="0">
    <w:p w14:paraId="67BF09AD" w14:textId="77777777" w:rsidR="005C53D3" w:rsidRDefault="005C53D3" w:rsidP="0020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107920"/>
      <w:docPartObj>
        <w:docPartGallery w:val="Page Numbers (Bottom of Page)"/>
        <w:docPartUnique/>
      </w:docPartObj>
    </w:sdtPr>
    <w:sdtEndPr/>
    <w:sdtContent>
      <w:p w14:paraId="2CFD4677" w14:textId="43B39659" w:rsidR="000C0B4B" w:rsidRDefault="000C0B4B" w:rsidP="0020013C">
        <w:pPr>
          <w:pStyle w:val="Piedepgina"/>
          <w:tabs>
            <w:tab w:val="clear" w:pos="4419"/>
            <w:tab w:val="clear" w:pos="8838"/>
            <w:tab w:val="left" w:pos="0"/>
            <w:tab w:val="right" w:pos="12049"/>
          </w:tabs>
          <w:jc w:val="both"/>
        </w:pPr>
        <w:r>
          <w:t>División de Desarrollo Urbano – Departamento de Planificación y Normas Urbanas</w:t>
        </w:r>
        <w:r>
          <w:tab/>
        </w:r>
        <w:r>
          <w:tab/>
        </w:r>
        <w:r>
          <w:fldChar w:fldCharType="begin"/>
        </w:r>
        <w:r>
          <w:instrText>PAGE   \* MERGEFORMAT</w:instrText>
        </w:r>
        <w:r>
          <w:fldChar w:fldCharType="separate"/>
        </w:r>
        <w:r w:rsidR="008034F9" w:rsidRPr="008034F9">
          <w:rPr>
            <w:noProof/>
            <w:lang w:val="es-ES"/>
          </w:rPr>
          <w:t>5</w:t>
        </w:r>
        <w:r>
          <w:fldChar w:fldCharType="end"/>
        </w:r>
      </w:p>
    </w:sdtContent>
  </w:sdt>
  <w:p w14:paraId="0B84FB48" w14:textId="77777777" w:rsidR="000C0B4B" w:rsidRDefault="000C0B4B" w:rsidP="0020013C">
    <w:pPr>
      <w:pStyle w:val="Piedepgina"/>
      <w:tabs>
        <w:tab w:val="clear" w:pos="4419"/>
        <w:tab w:val="clear" w:pos="8838"/>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DEC2" w14:textId="77777777" w:rsidR="005C53D3" w:rsidRDefault="005C53D3" w:rsidP="0020013C">
      <w:pPr>
        <w:spacing w:after="0" w:line="240" w:lineRule="auto"/>
      </w:pPr>
      <w:r>
        <w:separator/>
      </w:r>
    </w:p>
  </w:footnote>
  <w:footnote w:type="continuationSeparator" w:id="0">
    <w:p w14:paraId="53A86DEA" w14:textId="77777777" w:rsidR="005C53D3" w:rsidRDefault="005C53D3" w:rsidP="0020013C">
      <w:pPr>
        <w:spacing w:after="0" w:line="240" w:lineRule="auto"/>
      </w:pPr>
      <w:r>
        <w:continuationSeparator/>
      </w:r>
    </w:p>
  </w:footnote>
  <w:footnote w:id="1">
    <w:p w14:paraId="69B45443" w14:textId="152F4C5F" w:rsidR="00477CF4" w:rsidRPr="00965FD5" w:rsidRDefault="00477CF4">
      <w:pPr>
        <w:pStyle w:val="Textonotapie"/>
        <w:rPr>
          <w:sz w:val="18"/>
          <w:szCs w:val="18"/>
        </w:rPr>
      </w:pPr>
      <w:r w:rsidRPr="00965FD5">
        <w:rPr>
          <w:rStyle w:val="Refdenotaalpie"/>
          <w:sz w:val="18"/>
          <w:szCs w:val="18"/>
        </w:rPr>
        <w:footnoteRef/>
      </w:r>
      <w:r w:rsidRPr="00965FD5">
        <w:rPr>
          <w:sz w:val="18"/>
          <w:szCs w:val="18"/>
        </w:rPr>
        <w:t xml:space="preserve"> Ver alcance </w:t>
      </w:r>
      <w:proofErr w:type="spellStart"/>
      <w:r w:rsidRPr="00965FD5">
        <w:rPr>
          <w:sz w:val="18"/>
          <w:szCs w:val="18"/>
        </w:rPr>
        <w:t>N°</w:t>
      </w:r>
      <w:proofErr w:type="spellEnd"/>
      <w:r w:rsidRPr="00965FD5">
        <w:rPr>
          <w:sz w:val="18"/>
          <w:szCs w:val="18"/>
        </w:rPr>
        <w:t xml:space="preserve"> 42.472 de Contraloría General de la República en disposiciones transitorias del D.S. </w:t>
      </w:r>
      <w:proofErr w:type="spellStart"/>
      <w:r w:rsidRPr="00965FD5">
        <w:rPr>
          <w:sz w:val="18"/>
          <w:szCs w:val="18"/>
        </w:rPr>
        <w:t>N°</w:t>
      </w:r>
      <w:proofErr w:type="spellEnd"/>
      <w:r w:rsidRPr="00965FD5">
        <w:rPr>
          <w:sz w:val="18"/>
          <w:szCs w:val="18"/>
        </w:rPr>
        <w:t xml:space="preserve"> 109/2015 - OGUC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1E62" w14:textId="77777777" w:rsidR="000C0B4B" w:rsidRDefault="000C0B4B">
    <w:pPr>
      <w:pStyle w:val="Encabezado"/>
    </w:pPr>
  </w:p>
  <w:p w14:paraId="44915BA9" w14:textId="77777777" w:rsidR="000C0B4B" w:rsidRDefault="000C0B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1D51" w14:textId="77777777" w:rsidR="000C0B4B" w:rsidRDefault="000C0B4B" w:rsidP="0020013C">
    <w:pPr>
      <w:pStyle w:val="Encabezado"/>
      <w:ind w:firstLine="708"/>
    </w:pPr>
    <w:r w:rsidRPr="000E1104">
      <w:rPr>
        <w:noProof/>
        <w:lang w:eastAsia="es-CL"/>
      </w:rPr>
      <w:drawing>
        <wp:anchor distT="0" distB="0" distL="114300" distR="114300" simplePos="0" relativeHeight="251659264" behindDoc="1" locked="0" layoutInCell="1" allowOverlap="1" wp14:anchorId="110817BD" wp14:editId="7E83633B">
          <wp:simplePos x="0" y="0"/>
          <wp:positionH relativeFrom="margin">
            <wp:align>left</wp:align>
          </wp:positionH>
          <wp:positionV relativeFrom="paragraph">
            <wp:posOffset>-96269</wp:posOffset>
          </wp:positionV>
          <wp:extent cx="1028700" cy="962025"/>
          <wp:effectExtent l="0" t="0" r="0" b="9525"/>
          <wp:wrapThrough wrapText="bothSides">
            <wp:wrapPolygon edited="0">
              <wp:start x="0" y="0"/>
              <wp:lineTo x="0" y="21386"/>
              <wp:lineTo x="21200" y="21386"/>
              <wp:lineTo x="21200" y="0"/>
              <wp:lineTo x="0" y="0"/>
            </wp:wrapPolygon>
          </wp:wrapThrough>
          <wp:docPr id="2" name="Imagen 3"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vienda-y-urbanismo"/>
                  <pic:cNvPicPr>
                    <a:picLocks noChangeAspect="1" noChangeArrowheads="1"/>
                  </pic:cNvPicPr>
                </pic:nvPicPr>
                <pic:blipFill>
                  <a:blip r:embed="rId1" cstate="print"/>
                  <a:srcRect/>
                  <a:stretch>
                    <a:fillRect/>
                  </a:stretch>
                </pic:blipFill>
                <pic:spPr bwMode="auto">
                  <a:xfrm>
                    <a:off x="0" y="0"/>
                    <a:ext cx="1028700" cy="962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04D"/>
    <w:multiLevelType w:val="hybridMultilevel"/>
    <w:tmpl w:val="A75E6FD8"/>
    <w:lvl w:ilvl="0" w:tplc="9B7A3D00">
      <w:start w:val="3"/>
      <w:numFmt w:val="lowerLetter"/>
      <w:lvlText w:val="%1)"/>
      <w:lvlJc w:val="left"/>
      <w:pPr>
        <w:ind w:left="1121" w:hanging="360"/>
      </w:pPr>
      <w:rPr>
        <w:rFonts w:hint="default"/>
      </w:r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 w15:restartNumberingAfterBreak="0">
    <w:nsid w:val="09146518"/>
    <w:multiLevelType w:val="hybridMultilevel"/>
    <w:tmpl w:val="AC8AC83A"/>
    <w:lvl w:ilvl="0" w:tplc="7EC486EC">
      <w:start w:val="1"/>
      <w:numFmt w:val="lowerLetter"/>
      <w:lvlText w:val="%1)"/>
      <w:lvlJc w:val="left"/>
      <w:pPr>
        <w:ind w:left="640" w:hanging="375"/>
      </w:pPr>
      <w:rPr>
        <w:rFonts w:hint="default"/>
      </w:rPr>
    </w:lvl>
    <w:lvl w:ilvl="1" w:tplc="340A0019" w:tentative="1">
      <w:start w:val="1"/>
      <w:numFmt w:val="lowerLetter"/>
      <w:lvlText w:val="%2."/>
      <w:lvlJc w:val="left"/>
      <w:pPr>
        <w:ind w:left="1345" w:hanging="360"/>
      </w:pPr>
    </w:lvl>
    <w:lvl w:ilvl="2" w:tplc="340A001B" w:tentative="1">
      <w:start w:val="1"/>
      <w:numFmt w:val="lowerRoman"/>
      <w:lvlText w:val="%3."/>
      <w:lvlJc w:val="right"/>
      <w:pPr>
        <w:ind w:left="2065" w:hanging="180"/>
      </w:pPr>
    </w:lvl>
    <w:lvl w:ilvl="3" w:tplc="340A000F" w:tentative="1">
      <w:start w:val="1"/>
      <w:numFmt w:val="decimal"/>
      <w:lvlText w:val="%4."/>
      <w:lvlJc w:val="left"/>
      <w:pPr>
        <w:ind w:left="2785" w:hanging="360"/>
      </w:pPr>
    </w:lvl>
    <w:lvl w:ilvl="4" w:tplc="340A0019" w:tentative="1">
      <w:start w:val="1"/>
      <w:numFmt w:val="lowerLetter"/>
      <w:lvlText w:val="%5."/>
      <w:lvlJc w:val="left"/>
      <w:pPr>
        <w:ind w:left="3505" w:hanging="360"/>
      </w:pPr>
    </w:lvl>
    <w:lvl w:ilvl="5" w:tplc="340A001B" w:tentative="1">
      <w:start w:val="1"/>
      <w:numFmt w:val="lowerRoman"/>
      <w:lvlText w:val="%6."/>
      <w:lvlJc w:val="right"/>
      <w:pPr>
        <w:ind w:left="4225" w:hanging="180"/>
      </w:pPr>
    </w:lvl>
    <w:lvl w:ilvl="6" w:tplc="340A000F" w:tentative="1">
      <w:start w:val="1"/>
      <w:numFmt w:val="decimal"/>
      <w:lvlText w:val="%7."/>
      <w:lvlJc w:val="left"/>
      <w:pPr>
        <w:ind w:left="4945" w:hanging="360"/>
      </w:pPr>
    </w:lvl>
    <w:lvl w:ilvl="7" w:tplc="340A0019" w:tentative="1">
      <w:start w:val="1"/>
      <w:numFmt w:val="lowerLetter"/>
      <w:lvlText w:val="%8."/>
      <w:lvlJc w:val="left"/>
      <w:pPr>
        <w:ind w:left="5665" w:hanging="360"/>
      </w:pPr>
    </w:lvl>
    <w:lvl w:ilvl="8" w:tplc="340A001B" w:tentative="1">
      <w:start w:val="1"/>
      <w:numFmt w:val="lowerRoman"/>
      <w:lvlText w:val="%9."/>
      <w:lvlJc w:val="right"/>
      <w:pPr>
        <w:ind w:left="6385" w:hanging="180"/>
      </w:pPr>
    </w:lvl>
  </w:abstractNum>
  <w:abstractNum w:abstractNumId="2" w15:restartNumberingAfterBreak="0">
    <w:nsid w:val="0FF60051"/>
    <w:multiLevelType w:val="hybridMultilevel"/>
    <w:tmpl w:val="3182D03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56212FA"/>
    <w:multiLevelType w:val="hybridMultilevel"/>
    <w:tmpl w:val="6694CC54"/>
    <w:lvl w:ilvl="0" w:tplc="10840438">
      <w:start w:val="9"/>
      <w:numFmt w:val="decimal"/>
      <w:lvlText w:val="%1."/>
      <w:lvlJc w:val="left"/>
      <w:pPr>
        <w:ind w:left="625"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A16765"/>
    <w:multiLevelType w:val="hybridMultilevel"/>
    <w:tmpl w:val="5F4A1FF6"/>
    <w:lvl w:ilvl="0" w:tplc="741025D2">
      <w:start w:val="1"/>
      <w:numFmt w:val="decimal"/>
      <w:lvlText w:val="%1."/>
      <w:lvlJc w:val="left"/>
      <w:pPr>
        <w:ind w:left="625" w:hanging="360"/>
      </w:pPr>
      <w:rPr>
        <w:rFonts w:hint="default"/>
      </w:rPr>
    </w:lvl>
    <w:lvl w:ilvl="1" w:tplc="340A0019" w:tentative="1">
      <w:start w:val="1"/>
      <w:numFmt w:val="lowerLetter"/>
      <w:lvlText w:val="%2."/>
      <w:lvlJc w:val="left"/>
      <w:pPr>
        <w:ind w:left="1345" w:hanging="360"/>
      </w:pPr>
    </w:lvl>
    <w:lvl w:ilvl="2" w:tplc="340A001B" w:tentative="1">
      <w:start w:val="1"/>
      <w:numFmt w:val="lowerRoman"/>
      <w:lvlText w:val="%3."/>
      <w:lvlJc w:val="right"/>
      <w:pPr>
        <w:ind w:left="2065" w:hanging="180"/>
      </w:pPr>
    </w:lvl>
    <w:lvl w:ilvl="3" w:tplc="340A000F" w:tentative="1">
      <w:start w:val="1"/>
      <w:numFmt w:val="decimal"/>
      <w:lvlText w:val="%4."/>
      <w:lvlJc w:val="left"/>
      <w:pPr>
        <w:ind w:left="2785" w:hanging="360"/>
      </w:pPr>
    </w:lvl>
    <w:lvl w:ilvl="4" w:tplc="340A0019" w:tentative="1">
      <w:start w:val="1"/>
      <w:numFmt w:val="lowerLetter"/>
      <w:lvlText w:val="%5."/>
      <w:lvlJc w:val="left"/>
      <w:pPr>
        <w:ind w:left="3505" w:hanging="360"/>
      </w:pPr>
    </w:lvl>
    <w:lvl w:ilvl="5" w:tplc="340A001B" w:tentative="1">
      <w:start w:val="1"/>
      <w:numFmt w:val="lowerRoman"/>
      <w:lvlText w:val="%6."/>
      <w:lvlJc w:val="right"/>
      <w:pPr>
        <w:ind w:left="4225" w:hanging="180"/>
      </w:pPr>
    </w:lvl>
    <w:lvl w:ilvl="6" w:tplc="340A000F" w:tentative="1">
      <w:start w:val="1"/>
      <w:numFmt w:val="decimal"/>
      <w:lvlText w:val="%7."/>
      <w:lvlJc w:val="left"/>
      <w:pPr>
        <w:ind w:left="4945" w:hanging="360"/>
      </w:pPr>
    </w:lvl>
    <w:lvl w:ilvl="7" w:tplc="340A0019" w:tentative="1">
      <w:start w:val="1"/>
      <w:numFmt w:val="lowerLetter"/>
      <w:lvlText w:val="%8."/>
      <w:lvlJc w:val="left"/>
      <w:pPr>
        <w:ind w:left="5665" w:hanging="360"/>
      </w:pPr>
    </w:lvl>
    <w:lvl w:ilvl="8" w:tplc="340A001B" w:tentative="1">
      <w:start w:val="1"/>
      <w:numFmt w:val="lowerRoman"/>
      <w:lvlText w:val="%9."/>
      <w:lvlJc w:val="right"/>
      <w:pPr>
        <w:ind w:left="6385" w:hanging="180"/>
      </w:pPr>
    </w:lvl>
  </w:abstractNum>
  <w:abstractNum w:abstractNumId="5" w15:restartNumberingAfterBreak="0">
    <w:nsid w:val="1C7D26C6"/>
    <w:multiLevelType w:val="hybridMultilevel"/>
    <w:tmpl w:val="5842493A"/>
    <w:lvl w:ilvl="0" w:tplc="F79EF456">
      <w:start w:val="4"/>
      <w:numFmt w:val="decimal"/>
      <w:lvlText w:val="%1."/>
      <w:lvlJc w:val="left"/>
      <w:pPr>
        <w:ind w:left="625"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DB25CA0"/>
    <w:multiLevelType w:val="hybridMultilevel"/>
    <w:tmpl w:val="AC8AC83A"/>
    <w:lvl w:ilvl="0" w:tplc="7EC486EC">
      <w:start w:val="1"/>
      <w:numFmt w:val="lowerLetter"/>
      <w:lvlText w:val="%1)"/>
      <w:lvlJc w:val="left"/>
      <w:pPr>
        <w:ind w:left="640" w:hanging="375"/>
      </w:pPr>
      <w:rPr>
        <w:rFonts w:hint="default"/>
      </w:rPr>
    </w:lvl>
    <w:lvl w:ilvl="1" w:tplc="340A0019" w:tentative="1">
      <w:start w:val="1"/>
      <w:numFmt w:val="lowerLetter"/>
      <w:lvlText w:val="%2."/>
      <w:lvlJc w:val="left"/>
      <w:pPr>
        <w:ind w:left="1345" w:hanging="360"/>
      </w:pPr>
    </w:lvl>
    <w:lvl w:ilvl="2" w:tplc="340A001B" w:tentative="1">
      <w:start w:val="1"/>
      <w:numFmt w:val="lowerRoman"/>
      <w:lvlText w:val="%3."/>
      <w:lvlJc w:val="right"/>
      <w:pPr>
        <w:ind w:left="2065" w:hanging="180"/>
      </w:pPr>
    </w:lvl>
    <w:lvl w:ilvl="3" w:tplc="340A000F" w:tentative="1">
      <w:start w:val="1"/>
      <w:numFmt w:val="decimal"/>
      <w:lvlText w:val="%4."/>
      <w:lvlJc w:val="left"/>
      <w:pPr>
        <w:ind w:left="2785" w:hanging="360"/>
      </w:pPr>
    </w:lvl>
    <w:lvl w:ilvl="4" w:tplc="340A0019" w:tentative="1">
      <w:start w:val="1"/>
      <w:numFmt w:val="lowerLetter"/>
      <w:lvlText w:val="%5."/>
      <w:lvlJc w:val="left"/>
      <w:pPr>
        <w:ind w:left="3505" w:hanging="360"/>
      </w:pPr>
    </w:lvl>
    <w:lvl w:ilvl="5" w:tplc="340A001B" w:tentative="1">
      <w:start w:val="1"/>
      <w:numFmt w:val="lowerRoman"/>
      <w:lvlText w:val="%6."/>
      <w:lvlJc w:val="right"/>
      <w:pPr>
        <w:ind w:left="4225" w:hanging="180"/>
      </w:pPr>
    </w:lvl>
    <w:lvl w:ilvl="6" w:tplc="340A000F" w:tentative="1">
      <w:start w:val="1"/>
      <w:numFmt w:val="decimal"/>
      <w:lvlText w:val="%7."/>
      <w:lvlJc w:val="left"/>
      <w:pPr>
        <w:ind w:left="4945" w:hanging="360"/>
      </w:pPr>
    </w:lvl>
    <w:lvl w:ilvl="7" w:tplc="340A0019" w:tentative="1">
      <w:start w:val="1"/>
      <w:numFmt w:val="lowerLetter"/>
      <w:lvlText w:val="%8."/>
      <w:lvlJc w:val="left"/>
      <w:pPr>
        <w:ind w:left="5665" w:hanging="360"/>
      </w:pPr>
    </w:lvl>
    <w:lvl w:ilvl="8" w:tplc="340A001B" w:tentative="1">
      <w:start w:val="1"/>
      <w:numFmt w:val="lowerRoman"/>
      <w:lvlText w:val="%9."/>
      <w:lvlJc w:val="right"/>
      <w:pPr>
        <w:ind w:left="6385" w:hanging="180"/>
      </w:pPr>
    </w:lvl>
  </w:abstractNum>
  <w:abstractNum w:abstractNumId="7" w15:restartNumberingAfterBreak="0">
    <w:nsid w:val="1EEC6DF7"/>
    <w:multiLevelType w:val="hybridMultilevel"/>
    <w:tmpl w:val="AC8AC83A"/>
    <w:lvl w:ilvl="0" w:tplc="7EC486EC">
      <w:start w:val="1"/>
      <w:numFmt w:val="lowerLetter"/>
      <w:lvlText w:val="%1)"/>
      <w:lvlJc w:val="left"/>
      <w:pPr>
        <w:ind w:left="640" w:hanging="375"/>
      </w:pPr>
      <w:rPr>
        <w:rFonts w:hint="default"/>
      </w:rPr>
    </w:lvl>
    <w:lvl w:ilvl="1" w:tplc="340A0019" w:tentative="1">
      <w:start w:val="1"/>
      <w:numFmt w:val="lowerLetter"/>
      <w:lvlText w:val="%2."/>
      <w:lvlJc w:val="left"/>
      <w:pPr>
        <w:ind w:left="1345" w:hanging="360"/>
      </w:pPr>
    </w:lvl>
    <w:lvl w:ilvl="2" w:tplc="340A001B" w:tentative="1">
      <w:start w:val="1"/>
      <w:numFmt w:val="lowerRoman"/>
      <w:lvlText w:val="%3."/>
      <w:lvlJc w:val="right"/>
      <w:pPr>
        <w:ind w:left="2065" w:hanging="180"/>
      </w:pPr>
    </w:lvl>
    <w:lvl w:ilvl="3" w:tplc="340A000F" w:tentative="1">
      <w:start w:val="1"/>
      <w:numFmt w:val="decimal"/>
      <w:lvlText w:val="%4."/>
      <w:lvlJc w:val="left"/>
      <w:pPr>
        <w:ind w:left="2785" w:hanging="360"/>
      </w:pPr>
    </w:lvl>
    <w:lvl w:ilvl="4" w:tplc="340A0019" w:tentative="1">
      <w:start w:val="1"/>
      <w:numFmt w:val="lowerLetter"/>
      <w:lvlText w:val="%5."/>
      <w:lvlJc w:val="left"/>
      <w:pPr>
        <w:ind w:left="3505" w:hanging="360"/>
      </w:pPr>
    </w:lvl>
    <w:lvl w:ilvl="5" w:tplc="340A001B" w:tentative="1">
      <w:start w:val="1"/>
      <w:numFmt w:val="lowerRoman"/>
      <w:lvlText w:val="%6."/>
      <w:lvlJc w:val="right"/>
      <w:pPr>
        <w:ind w:left="4225" w:hanging="180"/>
      </w:pPr>
    </w:lvl>
    <w:lvl w:ilvl="6" w:tplc="340A000F" w:tentative="1">
      <w:start w:val="1"/>
      <w:numFmt w:val="decimal"/>
      <w:lvlText w:val="%7."/>
      <w:lvlJc w:val="left"/>
      <w:pPr>
        <w:ind w:left="4945" w:hanging="360"/>
      </w:pPr>
    </w:lvl>
    <w:lvl w:ilvl="7" w:tplc="340A0019" w:tentative="1">
      <w:start w:val="1"/>
      <w:numFmt w:val="lowerLetter"/>
      <w:lvlText w:val="%8."/>
      <w:lvlJc w:val="left"/>
      <w:pPr>
        <w:ind w:left="5665" w:hanging="360"/>
      </w:pPr>
    </w:lvl>
    <w:lvl w:ilvl="8" w:tplc="340A001B" w:tentative="1">
      <w:start w:val="1"/>
      <w:numFmt w:val="lowerRoman"/>
      <w:lvlText w:val="%9."/>
      <w:lvlJc w:val="right"/>
      <w:pPr>
        <w:ind w:left="6385" w:hanging="180"/>
      </w:pPr>
    </w:lvl>
  </w:abstractNum>
  <w:abstractNum w:abstractNumId="8" w15:restartNumberingAfterBreak="0">
    <w:nsid w:val="21BB2867"/>
    <w:multiLevelType w:val="hybridMultilevel"/>
    <w:tmpl w:val="620030BC"/>
    <w:lvl w:ilvl="0" w:tplc="340A000F">
      <w:start w:val="1"/>
      <w:numFmt w:val="decimal"/>
      <w:lvlText w:val="%1."/>
      <w:lvlJc w:val="left"/>
      <w:pPr>
        <w:ind w:left="4686" w:hanging="360"/>
      </w:pPr>
    </w:lvl>
    <w:lvl w:ilvl="1" w:tplc="340A0019" w:tentative="1">
      <w:start w:val="1"/>
      <w:numFmt w:val="lowerLetter"/>
      <w:lvlText w:val="%2."/>
      <w:lvlJc w:val="left"/>
      <w:pPr>
        <w:ind w:left="5406" w:hanging="360"/>
      </w:pPr>
    </w:lvl>
    <w:lvl w:ilvl="2" w:tplc="340A001B" w:tentative="1">
      <w:start w:val="1"/>
      <w:numFmt w:val="lowerRoman"/>
      <w:lvlText w:val="%3."/>
      <w:lvlJc w:val="right"/>
      <w:pPr>
        <w:ind w:left="6126" w:hanging="180"/>
      </w:pPr>
    </w:lvl>
    <w:lvl w:ilvl="3" w:tplc="340A000F" w:tentative="1">
      <w:start w:val="1"/>
      <w:numFmt w:val="decimal"/>
      <w:lvlText w:val="%4."/>
      <w:lvlJc w:val="left"/>
      <w:pPr>
        <w:ind w:left="6846" w:hanging="360"/>
      </w:pPr>
    </w:lvl>
    <w:lvl w:ilvl="4" w:tplc="340A0019" w:tentative="1">
      <w:start w:val="1"/>
      <w:numFmt w:val="lowerLetter"/>
      <w:lvlText w:val="%5."/>
      <w:lvlJc w:val="left"/>
      <w:pPr>
        <w:ind w:left="7566" w:hanging="360"/>
      </w:pPr>
    </w:lvl>
    <w:lvl w:ilvl="5" w:tplc="340A001B" w:tentative="1">
      <w:start w:val="1"/>
      <w:numFmt w:val="lowerRoman"/>
      <w:lvlText w:val="%6."/>
      <w:lvlJc w:val="right"/>
      <w:pPr>
        <w:ind w:left="8286" w:hanging="180"/>
      </w:pPr>
    </w:lvl>
    <w:lvl w:ilvl="6" w:tplc="340A000F" w:tentative="1">
      <w:start w:val="1"/>
      <w:numFmt w:val="decimal"/>
      <w:lvlText w:val="%7."/>
      <w:lvlJc w:val="left"/>
      <w:pPr>
        <w:ind w:left="9006" w:hanging="360"/>
      </w:pPr>
    </w:lvl>
    <w:lvl w:ilvl="7" w:tplc="340A0019" w:tentative="1">
      <w:start w:val="1"/>
      <w:numFmt w:val="lowerLetter"/>
      <w:lvlText w:val="%8."/>
      <w:lvlJc w:val="left"/>
      <w:pPr>
        <w:ind w:left="9726" w:hanging="360"/>
      </w:pPr>
    </w:lvl>
    <w:lvl w:ilvl="8" w:tplc="340A001B" w:tentative="1">
      <w:start w:val="1"/>
      <w:numFmt w:val="lowerRoman"/>
      <w:lvlText w:val="%9."/>
      <w:lvlJc w:val="right"/>
      <w:pPr>
        <w:ind w:left="10446" w:hanging="180"/>
      </w:pPr>
    </w:lvl>
  </w:abstractNum>
  <w:abstractNum w:abstractNumId="9" w15:restartNumberingAfterBreak="0">
    <w:nsid w:val="289D4210"/>
    <w:multiLevelType w:val="hybridMultilevel"/>
    <w:tmpl w:val="37924A46"/>
    <w:lvl w:ilvl="0" w:tplc="F2A8B00C">
      <w:start w:val="1"/>
      <w:numFmt w:val="lowerLetter"/>
      <w:lvlText w:val="%1)"/>
      <w:lvlJc w:val="left"/>
      <w:pPr>
        <w:ind w:left="985" w:hanging="360"/>
      </w:pPr>
      <w:rPr>
        <w:rFonts w:hint="default"/>
      </w:rPr>
    </w:lvl>
    <w:lvl w:ilvl="1" w:tplc="340A0019" w:tentative="1">
      <w:start w:val="1"/>
      <w:numFmt w:val="lowerLetter"/>
      <w:lvlText w:val="%2."/>
      <w:lvlJc w:val="left"/>
      <w:pPr>
        <w:ind w:left="1705" w:hanging="360"/>
      </w:pPr>
    </w:lvl>
    <w:lvl w:ilvl="2" w:tplc="340A001B" w:tentative="1">
      <w:start w:val="1"/>
      <w:numFmt w:val="lowerRoman"/>
      <w:lvlText w:val="%3."/>
      <w:lvlJc w:val="right"/>
      <w:pPr>
        <w:ind w:left="2425" w:hanging="180"/>
      </w:pPr>
    </w:lvl>
    <w:lvl w:ilvl="3" w:tplc="340A000F" w:tentative="1">
      <w:start w:val="1"/>
      <w:numFmt w:val="decimal"/>
      <w:lvlText w:val="%4."/>
      <w:lvlJc w:val="left"/>
      <w:pPr>
        <w:ind w:left="3145" w:hanging="360"/>
      </w:pPr>
    </w:lvl>
    <w:lvl w:ilvl="4" w:tplc="340A0019" w:tentative="1">
      <w:start w:val="1"/>
      <w:numFmt w:val="lowerLetter"/>
      <w:lvlText w:val="%5."/>
      <w:lvlJc w:val="left"/>
      <w:pPr>
        <w:ind w:left="3865" w:hanging="360"/>
      </w:pPr>
    </w:lvl>
    <w:lvl w:ilvl="5" w:tplc="340A001B" w:tentative="1">
      <w:start w:val="1"/>
      <w:numFmt w:val="lowerRoman"/>
      <w:lvlText w:val="%6."/>
      <w:lvlJc w:val="right"/>
      <w:pPr>
        <w:ind w:left="4585" w:hanging="180"/>
      </w:pPr>
    </w:lvl>
    <w:lvl w:ilvl="6" w:tplc="340A000F" w:tentative="1">
      <w:start w:val="1"/>
      <w:numFmt w:val="decimal"/>
      <w:lvlText w:val="%7."/>
      <w:lvlJc w:val="left"/>
      <w:pPr>
        <w:ind w:left="5305" w:hanging="360"/>
      </w:pPr>
    </w:lvl>
    <w:lvl w:ilvl="7" w:tplc="340A0019" w:tentative="1">
      <w:start w:val="1"/>
      <w:numFmt w:val="lowerLetter"/>
      <w:lvlText w:val="%8."/>
      <w:lvlJc w:val="left"/>
      <w:pPr>
        <w:ind w:left="6025" w:hanging="360"/>
      </w:pPr>
    </w:lvl>
    <w:lvl w:ilvl="8" w:tplc="340A001B" w:tentative="1">
      <w:start w:val="1"/>
      <w:numFmt w:val="lowerRoman"/>
      <w:lvlText w:val="%9."/>
      <w:lvlJc w:val="right"/>
      <w:pPr>
        <w:ind w:left="6745" w:hanging="180"/>
      </w:pPr>
    </w:lvl>
  </w:abstractNum>
  <w:abstractNum w:abstractNumId="10" w15:restartNumberingAfterBreak="0">
    <w:nsid w:val="2F7260BA"/>
    <w:multiLevelType w:val="hybridMultilevel"/>
    <w:tmpl w:val="8C088D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0304B0B"/>
    <w:multiLevelType w:val="hybridMultilevel"/>
    <w:tmpl w:val="3182D03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3F56B44"/>
    <w:multiLevelType w:val="hybridMultilevel"/>
    <w:tmpl w:val="B9C40A18"/>
    <w:lvl w:ilvl="0" w:tplc="4F1A2C60">
      <w:numFmt w:val="bullet"/>
      <w:lvlText w:val="-"/>
      <w:lvlJc w:val="left"/>
      <w:pPr>
        <w:ind w:left="1065" w:hanging="360"/>
      </w:pPr>
      <w:rPr>
        <w:rFonts w:ascii="Calibri" w:eastAsiaTheme="minorHAnsi" w:hAnsi="Calibri" w:cs="Calibri" w:hint="default"/>
      </w:rPr>
    </w:lvl>
    <w:lvl w:ilvl="1" w:tplc="340A0003" w:tentative="1">
      <w:start w:val="1"/>
      <w:numFmt w:val="bullet"/>
      <w:lvlText w:val="o"/>
      <w:lvlJc w:val="left"/>
      <w:pPr>
        <w:ind w:left="1785" w:hanging="360"/>
      </w:pPr>
      <w:rPr>
        <w:rFonts w:ascii="Courier New" w:hAnsi="Courier New" w:cs="Courier New" w:hint="default"/>
      </w:rPr>
    </w:lvl>
    <w:lvl w:ilvl="2" w:tplc="340A0005" w:tentative="1">
      <w:start w:val="1"/>
      <w:numFmt w:val="bullet"/>
      <w:lvlText w:val=""/>
      <w:lvlJc w:val="left"/>
      <w:pPr>
        <w:ind w:left="2505" w:hanging="360"/>
      </w:pPr>
      <w:rPr>
        <w:rFonts w:ascii="Wingdings" w:hAnsi="Wingdings" w:hint="default"/>
      </w:rPr>
    </w:lvl>
    <w:lvl w:ilvl="3" w:tplc="340A0001" w:tentative="1">
      <w:start w:val="1"/>
      <w:numFmt w:val="bullet"/>
      <w:lvlText w:val=""/>
      <w:lvlJc w:val="left"/>
      <w:pPr>
        <w:ind w:left="3225" w:hanging="360"/>
      </w:pPr>
      <w:rPr>
        <w:rFonts w:ascii="Symbol" w:hAnsi="Symbol" w:hint="default"/>
      </w:rPr>
    </w:lvl>
    <w:lvl w:ilvl="4" w:tplc="340A0003" w:tentative="1">
      <w:start w:val="1"/>
      <w:numFmt w:val="bullet"/>
      <w:lvlText w:val="o"/>
      <w:lvlJc w:val="left"/>
      <w:pPr>
        <w:ind w:left="3945" w:hanging="360"/>
      </w:pPr>
      <w:rPr>
        <w:rFonts w:ascii="Courier New" w:hAnsi="Courier New" w:cs="Courier New" w:hint="default"/>
      </w:rPr>
    </w:lvl>
    <w:lvl w:ilvl="5" w:tplc="340A0005" w:tentative="1">
      <w:start w:val="1"/>
      <w:numFmt w:val="bullet"/>
      <w:lvlText w:val=""/>
      <w:lvlJc w:val="left"/>
      <w:pPr>
        <w:ind w:left="4665" w:hanging="360"/>
      </w:pPr>
      <w:rPr>
        <w:rFonts w:ascii="Wingdings" w:hAnsi="Wingdings" w:hint="default"/>
      </w:rPr>
    </w:lvl>
    <w:lvl w:ilvl="6" w:tplc="340A0001" w:tentative="1">
      <w:start w:val="1"/>
      <w:numFmt w:val="bullet"/>
      <w:lvlText w:val=""/>
      <w:lvlJc w:val="left"/>
      <w:pPr>
        <w:ind w:left="5385" w:hanging="360"/>
      </w:pPr>
      <w:rPr>
        <w:rFonts w:ascii="Symbol" w:hAnsi="Symbol" w:hint="default"/>
      </w:rPr>
    </w:lvl>
    <w:lvl w:ilvl="7" w:tplc="340A0003" w:tentative="1">
      <w:start w:val="1"/>
      <w:numFmt w:val="bullet"/>
      <w:lvlText w:val="o"/>
      <w:lvlJc w:val="left"/>
      <w:pPr>
        <w:ind w:left="6105" w:hanging="360"/>
      </w:pPr>
      <w:rPr>
        <w:rFonts w:ascii="Courier New" w:hAnsi="Courier New" w:cs="Courier New" w:hint="default"/>
      </w:rPr>
    </w:lvl>
    <w:lvl w:ilvl="8" w:tplc="340A0005" w:tentative="1">
      <w:start w:val="1"/>
      <w:numFmt w:val="bullet"/>
      <w:lvlText w:val=""/>
      <w:lvlJc w:val="left"/>
      <w:pPr>
        <w:ind w:left="6825" w:hanging="360"/>
      </w:pPr>
      <w:rPr>
        <w:rFonts w:ascii="Wingdings" w:hAnsi="Wingdings" w:hint="default"/>
      </w:rPr>
    </w:lvl>
  </w:abstractNum>
  <w:abstractNum w:abstractNumId="13" w15:restartNumberingAfterBreak="0">
    <w:nsid w:val="378B1EFB"/>
    <w:multiLevelType w:val="hybridMultilevel"/>
    <w:tmpl w:val="350C712E"/>
    <w:lvl w:ilvl="0" w:tplc="99D27A24">
      <w:start w:val="1"/>
      <w:numFmt w:val="lowerLetter"/>
      <w:lvlText w:val="%1)"/>
      <w:lvlJc w:val="left"/>
      <w:pPr>
        <w:ind w:left="718" w:hanging="360"/>
      </w:pPr>
      <w:rPr>
        <w:rFonts w:hint="default"/>
      </w:rPr>
    </w:lvl>
    <w:lvl w:ilvl="1" w:tplc="340A0019" w:tentative="1">
      <w:start w:val="1"/>
      <w:numFmt w:val="lowerLetter"/>
      <w:lvlText w:val="%2."/>
      <w:lvlJc w:val="left"/>
      <w:pPr>
        <w:ind w:left="1438" w:hanging="360"/>
      </w:pPr>
    </w:lvl>
    <w:lvl w:ilvl="2" w:tplc="340A001B" w:tentative="1">
      <w:start w:val="1"/>
      <w:numFmt w:val="lowerRoman"/>
      <w:lvlText w:val="%3."/>
      <w:lvlJc w:val="right"/>
      <w:pPr>
        <w:ind w:left="2158" w:hanging="180"/>
      </w:pPr>
    </w:lvl>
    <w:lvl w:ilvl="3" w:tplc="340A000F" w:tentative="1">
      <w:start w:val="1"/>
      <w:numFmt w:val="decimal"/>
      <w:lvlText w:val="%4."/>
      <w:lvlJc w:val="left"/>
      <w:pPr>
        <w:ind w:left="2878" w:hanging="360"/>
      </w:pPr>
    </w:lvl>
    <w:lvl w:ilvl="4" w:tplc="340A0019" w:tentative="1">
      <w:start w:val="1"/>
      <w:numFmt w:val="lowerLetter"/>
      <w:lvlText w:val="%5."/>
      <w:lvlJc w:val="left"/>
      <w:pPr>
        <w:ind w:left="3598" w:hanging="360"/>
      </w:pPr>
    </w:lvl>
    <w:lvl w:ilvl="5" w:tplc="340A001B" w:tentative="1">
      <w:start w:val="1"/>
      <w:numFmt w:val="lowerRoman"/>
      <w:lvlText w:val="%6."/>
      <w:lvlJc w:val="right"/>
      <w:pPr>
        <w:ind w:left="4318" w:hanging="180"/>
      </w:pPr>
    </w:lvl>
    <w:lvl w:ilvl="6" w:tplc="340A000F" w:tentative="1">
      <w:start w:val="1"/>
      <w:numFmt w:val="decimal"/>
      <w:lvlText w:val="%7."/>
      <w:lvlJc w:val="left"/>
      <w:pPr>
        <w:ind w:left="5038" w:hanging="360"/>
      </w:pPr>
    </w:lvl>
    <w:lvl w:ilvl="7" w:tplc="340A0019" w:tentative="1">
      <w:start w:val="1"/>
      <w:numFmt w:val="lowerLetter"/>
      <w:lvlText w:val="%8."/>
      <w:lvlJc w:val="left"/>
      <w:pPr>
        <w:ind w:left="5758" w:hanging="360"/>
      </w:pPr>
    </w:lvl>
    <w:lvl w:ilvl="8" w:tplc="340A001B" w:tentative="1">
      <w:start w:val="1"/>
      <w:numFmt w:val="lowerRoman"/>
      <w:lvlText w:val="%9."/>
      <w:lvlJc w:val="right"/>
      <w:pPr>
        <w:ind w:left="6478" w:hanging="180"/>
      </w:pPr>
    </w:lvl>
  </w:abstractNum>
  <w:abstractNum w:abstractNumId="14" w15:restartNumberingAfterBreak="0">
    <w:nsid w:val="3DB924EA"/>
    <w:multiLevelType w:val="hybridMultilevel"/>
    <w:tmpl w:val="AE76677E"/>
    <w:lvl w:ilvl="0" w:tplc="7214F4C4">
      <w:start w:val="1"/>
      <w:numFmt w:val="lowerLetter"/>
      <w:lvlText w:val="%1)"/>
      <w:lvlJc w:val="left"/>
      <w:pPr>
        <w:ind w:left="1301" w:hanging="540"/>
      </w:pPr>
      <w:rPr>
        <w:rFonts w:hint="default"/>
      </w:r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5" w15:restartNumberingAfterBreak="0">
    <w:nsid w:val="3DD96C44"/>
    <w:multiLevelType w:val="hybridMultilevel"/>
    <w:tmpl w:val="81A40506"/>
    <w:lvl w:ilvl="0" w:tplc="3BB6155A">
      <w:start w:val="6"/>
      <w:numFmt w:val="decimal"/>
      <w:lvlText w:val="%1."/>
      <w:lvlJc w:val="left"/>
      <w:pPr>
        <w:ind w:left="625"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FE03AF9"/>
    <w:multiLevelType w:val="hybridMultilevel"/>
    <w:tmpl w:val="80C47116"/>
    <w:lvl w:ilvl="0" w:tplc="BDC6F494">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0CA4F15"/>
    <w:multiLevelType w:val="hybridMultilevel"/>
    <w:tmpl w:val="F334A8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36F4764"/>
    <w:multiLevelType w:val="hybridMultilevel"/>
    <w:tmpl w:val="19902792"/>
    <w:lvl w:ilvl="0" w:tplc="BC92C74E">
      <w:start w:val="2"/>
      <w:numFmt w:val="decimal"/>
      <w:lvlText w:val="%1."/>
      <w:lvlJc w:val="left"/>
      <w:pPr>
        <w:ind w:left="625"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7153454"/>
    <w:multiLevelType w:val="multilevel"/>
    <w:tmpl w:val="6DA24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3B22901"/>
    <w:multiLevelType w:val="hybridMultilevel"/>
    <w:tmpl w:val="810403C2"/>
    <w:lvl w:ilvl="0" w:tplc="5590EA6A">
      <w:start w:val="8"/>
      <w:numFmt w:val="decimal"/>
      <w:lvlText w:val="%1."/>
      <w:lvlJc w:val="left"/>
      <w:pPr>
        <w:ind w:left="625"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3004CF2"/>
    <w:multiLevelType w:val="hybridMultilevel"/>
    <w:tmpl w:val="5F4A1FF6"/>
    <w:lvl w:ilvl="0" w:tplc="741025D2">
      <w:start w:val="1"/>
      <w:numFmt w:val="decimal"/>
      <w:lvlText w:val="%1."/>
      <w:lvlJc w:val="left"/>
      <w:pPr>
        <w:ind w:left="625" w:hanging="360"/>
      </w:pPr>
      <w:rPr>
        <w:rFonts w:hint="default"/>
      </w:rPr>
    </w:lvl>
    <w:lvl w:ilvl="1" w:tplc="340A0019" w:tentative="1">
      <w:start w:val="1"/>
      <w:numFmt w:val="lowerLetter"/>
      <w:lvlText w:val="%2."/>
      <w:lvlJc w:val="left"/>
      <w:pPr>
        <w:ind w:left="1345" w:hanging="360"/>
      </w:pPr>
    </w:lvl>
    <w:lvl w:ilvl="2" w:tplc="340A001B" w:tentative="1">
      <w:start w:val="1"/>
      <w:numFmt w:val="lowerRoman"/>
      <w:lvlText w:val="%3."/>
      <w:lvlJc w:val="right"/>
      <w:pPr>
        <w:ind w:left="2065" w:hanging="180"/>
      </w:pPr>
    </w:lvl>
    <w:lvl w:ilvl="3" w:tplc="340A000F" w:tentative="1">
      <w:start w:val="1"/>
      <w:numFmt w:val="decimal"/>
      <w:lvlText w:val="%4."/>
      <w:lvlJc w:val="left"/>
      <w:pPr>
        <w:ind w:left="2785" w:hanging="360"/>
      </w:pPr>
    </w:lvl>
    <w:lvl w:ilvl="4" w:tplc="340A0019" w:tentative="1">
      <w:start w:val="1"/>
      <w:numFmt w:val="lowerLetter"/>
      <w:lvlText w:val="%5."/>
      <w:lvlJc w:val="left"/>
      <w:pPr>
        <w:ind w:left="3505" w:hanging="360"/>
      </w:pPr>
    </w:lvl>
    <w:lvl w:ilvl="5" w:tplc="340A001B" w:tentative="1">
      <w:start w:val="1"/>
      <w:numFmt w:val="lowerRoman"/>
      <w:lvlText w:val="%6."/>
      <w:lvlJc w:val="right"/>
      <w:pPr>
        <w:ind w:left="4225" w:hanging="180"/>
      </w:pPr>
    </w:lvl>
    <w:lvl w:ilvl="6" w:tplc="340A000F" w:tentative="1">
      <w:start w:val="1"/>
      <w:numFmt w:val="decimal"/>
      <w:lvlText w:val="%7."/>
      <w:lvlJc w:val="left"/>
      <w:pPr>
        <w:ind w:left="4945" w:hanging="360"/>
      </w:pPr>
    </w:lvl>
    <w:lvl w:ilvl="7" w:tplc="340A0019" w:tentative="1">
      <w:start w:val="1"/>
      <w:numFmt w:val="lowerLetter"/>
      <w:lvlText w:val="%8."/>
      <w:lvlJc w:val="left"/>
      <w:pPr>
        <w:ind w:left="5665" w:hanging="360"/>
      </w:pPr>
    </w:lvl>
    <w:lvl w:ilvl="8" w:tplc="340A001B" w:tentative="1">
      <w:start w:val="1"/>
      <w:numFmt w:val="lowerRoman"/>
      <w:lvlText w:val="%9."/>
      <w:lvlJc w:val="right"/>
      <w:pPr>
        <w:ind w:left="6385" w:hanging="180"/>
      </w:pPr>
    </w:lvl>
  </w:abstractNum>
  <w:abstractNum w:abstractNumId="22" w15:restartNumberingAfterBreak="0">
    <w:nsid w:val="66DF3E5C"/>
    <w:multiLevelType w:val="hybridMultilevel"/>
    <w:tmpl w:val="CB84166C"/>
    <w:lvl w:ilvl="0" w:tplc="89C239F4">
      <w:start w:val="1"/>
      <w:numFmt w:val="lowerLetter"/>
      <w:lvlText w:val="%1)"/>
      <w:lvlJc w:val="left"/>
      <w:pPr>
        <w:ind w:left="823" w:hanging="360"/>
      </w:pPr>
      <w:rPr>
        <w:rFonts w:hint="default"/>
      </w:rPr>
    </w:lvl>
    <w:lvl w:ilvl="1" w:tplc="340A0019" w:tentative="1">
      <w:start w:val="1"/>
      <w:numFmt w:val="lowerLetter"/>
      <w:lvlText w:val="%2."/>
      <w:lvlJc w:val="left"/>
      <w:pPr>
        <w:ind w:left="1543" w:hanging="360"/>
      </w:pPr>
    </w:lvl>
    <w:lvl w:ilvl="2" w:tplc="340A001B" w:tentative="1">
      <w:start w:val="1"/>
      <w:numFmt w:val="lowerRoman"/>
      <w:lvlText w:val="%3."/>
      <w:lvlJc w:val="right"/>
      <w:pPr>
        <w:ind w:left="2263" w:hanging="180"/>
      </w:pPr>
    </w:lvl>
    <w:lvl w:ilvl="3" w:tplc="340A000F" w:tentative="1">
      <w:start w:val="1"/>
      <w:numFmt w:val="decimal"/>
      <w:lvlText w:val="%4."/>
      <w:lvlJc w:val="left"/>
      <w:pPr>
        <w:ind w:left="2983" w:hanging="360"/>
      </w:pPr>
    </w:lvl>
    <w:lvl w:ilvl="4" w:tplc="340A0019" w:tentative="1">
      <w:start w:val="1"/>
      <w:numFmt w:val="lowerLetter"/>
      <w:lvlText w:val="%5."/>
      <w:lvlJc w:val="left"/>
      <w:pPr>
        <w:ind w:left="3703" w:hanging="360"/>
      </w:pPr>
    </w:lvl>
    <w:lvl w:ilvl="5" w:tplc="340A001B" w:tentative="1">
      <w:start w:val="1"/>
      <w:numFmt w:val="lowerRoman"/>
      <w:lvlText w:val="%6."/>
      <w:lvlJc w:val="right"/>
      <w:pPr>
        <w:ind w:left="4423" w:hanging="180"/>
      </w:pPr>
    </w:lvl>
    <w:lvl w:ilvl="6" w:tplc="340A000F" w:tentative="1">
      <w:start w:val="1"/>
      <w:numFmt w:val="decimal"/>
      <w:lvlText w:val="%7."/>
      <w:lvlJc w:val="left"/>
      <w:pPr>
        <w:ind w:left="5143" w:hanging="360"/>
      </w:pPr>
    </w:lvl>
    <w:lvl w:ilvl="7" w:tplc="340A0019" w:tentative="1">
      <w:start w:val="1"/>
      <w:numFmt w:val="lowerLetter"/>
      <w:lvlText w:val="%8."/>
      <w:lvlJc w:val="left"/>
      <w:pPr>
        <w:ind w:left="5863" w:hanging="360"/>
      </w:pPr>
    </w:lvl>
    <w:lvl w:ilvl="8" w:tplc="340A001B" w:tentative="1">
      <w:start w:val="1"/>
      <w:numFmt w:val="lowerRoman"/>
      <w:lvlText w:val="%9."/>
      <w:lvlJc w:val="right"/>
      <w:pPr>
        <w:ind w:left="6583" w:hanging="180"/>
      </w:pPr>
    </w:lvl>
  </w:abstractNum>
  <w:abstractNum w:abstractNumId="23" w15:restartNumberingAfterBreak="0">
    <w:nsid w:val="69D5558B"/>
    <w:multiLevelType w:val="hybridMultilevel"/>
    <w:tmpl w:val="AC8AC83A"/>
    <w:lvl w:ilvl="0" w:tplc="7EC486EC">
      <w:start w:val="1"/>
      <w:numFmt w:val="lowerLetter"/>
      <w:lvlText w:val="%1)"/>
      <w:lvlJc w:val="left"/>
      <w:pPr>
        <w:ind w:left="640" w:hanging="375"/>
      </w:pPr>
      <w:rPr>
        <w:rFonts w:hint="default"/>
      </w:rPr>
    </w:lvl>
    <w:lvl w:ilvl="1" w:tplc="340A0019" w:tentative="1">
      <w:start w:val="1"/>
      <w:numFmt w:val="lowerLetter"/>
      <w:lvlText w:val="%2."/>
      <w:lvlJc w:val="left"/>
      <w:pPr>
        <w:ind w:left="1345" w:hanging="360"/>
      </w:pPr>
    </w:lvl>
    <w:lvl w:ilvl="2" w:tplc="340A001B" w:tentative="1">
      <w:start w:val="1"/>
      <w:numFmt w:val="lowerRoman"/>
      <w:lvlText w:val="%3."/>
      <w:lvlJc w:val="right"/>
      <w:pPr>
        <w:ind w:left="2065" w:hanging="180"/>
      </w:pPr>
    </w:lvl>
    <w:lvl w:ilvl="3" w:tplc="340A000F" w:tentative="1">
      <w:start w:val="1"/>
      <w:numFmt w:val="decimal"/>
      <w:lvlText w:val="%4."/>
      <w:lvlJc w:val="left"/>
      <w:pPr>
        <w:ind w:left="2785" w:hanging="360"/>
      </w:pPr>
    </w:lvl>
    <w:lvl w:ilvl="4" w:tplc="340A0019" w:tentative="1">
      <w:start w:val="1"/>
      <w:numFmt w:val="lowerLetter"/>
      <w:lvlText w:val="%5."/>
      <w:lvlJc w:val="left"/>
      <w:pPr>
        <w:ind w:left="3505" w:hanging="360"/>
      </w:pPr>
    </w:lvl>
    <w:lvl w:ilvl="5" w:tplc="340A001B" w:tentative="1">
      <w:start w:val="1"/>
      <w:numFmt w:val="lowerRoman"/>
      <w:lvlText w:val="%6."/>
      <w:lvlJc w:val="right"/>
      <w:pPr>
        <w:ind w:left="4225" w:hanging="180"/>
      </w:pPr>
    </w:lvl>
    <w:lvl w:ilvl="6" w:tplc="340A000F" w:tentative="1">
      <w:start w:val="1"/>
      <w:numFmt w:val="decimal"/>
      <w:lvlText w:val="%7."/>
      <w:lvlJc w:val="left"/>
      <w:pPr>
        <w:ind w:left="4945" w:hanging="360"/>
      </w:pPr>
    </w:lvl>
    <w:lvl w:ilvl="7" w:tplc="340A0019" w:tentative="1">
      <w:start w:val="1"/>
      <w:numFmt w:val="lowerLetter"/>
      <w:lvlText w:val="%8."/>
      <w:lvlJc w:val="left"/>
      <w:pPr>
        <w:ind w:left="5665" w:hanging="360"/>
      </w:pPr>
    </w:lvl>
    <w:lvl w:ilvl="8" w:tplc="340A001B" w:tentative="1">
      <w:start w:val="1"/>
      <w:numFmt w:val="lowerRoman"/>
      <w:lvlText w:val="%9."/>
      <w:lvlJc w:val="right"/>
      <w:pPr>
        <w:ind w:left="6385" w:hanging="180"/>
      </w:pPr>
    </w:lvl>
  </w:abstractNum>
  <w:abstractNum w:abstractNumId="24" w15:restartNumberingAfterBreak="0">
    <w:nsid w:val="6C111377"/>
    <w:multiLevelType w:val="hybridMultilevel"/>
    <w:tmpl w:val="F334A8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18F3C6A"/>
    <w:multiLevelType w:val="hybridMultilevel"/>
    <w:tmpl w:val="2F7AE20E"/>
    <w:lvl w:ilvl="0" w:tplc="A8C07F04">
      <w:start w:val="3"/>
      <w:numFmt w:val="lowerLetter"/>
      <w:lvlText w:val="%1)"/>
      <w:lvlJc w:val="left"/>
      <w:pPr>
        <w:ind w:left="1121" w:hanging="360"/>
      </w:pPr>
      <w:rPr>
        <w:rFonts w:hint="default"/>
      </w:r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6" w15:restartNumberingAfterBreak="0">
    <w:nsid w:val="7AB36E23"/>
    <w:multiLevelType w:val="hybridMultilevel"/>
    <w:tmpl w:val="1F6CB3E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B001249"/>
    <w:multiLevelType w:val="hybridMultilevel"/>
    <w:tmpl w:val="6574A4FC"/>
    <w:lvl w:ilvl="0" w:tplc="1044428A">
      <w:start w:val="5"/>
      <w:numFmt w:val="decimal"/>
      <w:lvlText w:val="%1."/>
      <w:lvlJc w:val="left"/>
      <w:pPr>
        <w:ind w:left="625"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E0C5982"/>
    <w:multiLevelType w:val="hybridMultilevel"/>
    <w:tmpl w:val="1C507228"/>
    <w:lvl w:ilvl="0" w:tplc="C2C2063E">
      <w:start w:val="3"/>
      <w:numFmt w:val="decimal"/>
      <w:lvlText w:val="%1."/>
      <w:lvlJc w:val="left"/>
      <w:pPr>
        <w:ind w:left="625"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8"/>
  </w:num>
  <w:num w:numId="3">
    <w:abstractNumId w:val="21"/>
  </w:num>
  <w:num w:numId="4">
    <w:abstractNumId w:val="4"/>
  </w:num>
  <w:num w:numId="5">
    <w:abstractNumId w:val="23"/>
  </w:num>
  <w:num w:numId="6">
    <w:abstractNumId w:val="18"/>
  </w:num>
  <w:num w:numId="7">
    <w:abstractNumId w:val="1"/>
  </w:num>
  <w:num w:numId="8">
    <w:abstractNumId w:val="28"/>
  </w:num>
  <w:num w:numId="9">
    <w:abstractNumId w:val="5"/>
  </w:num>
  <w:num w:numId="10">
    <w:abstractNumId w:val="27"/>
  </w:num>
  <w:num w:numId="11">
    <w:abstractNumId w:val="9"/>
  </w:num>
  <w:num w:numId="12">
    <w:abstractNumId w:val="15"/>
  </w:num>
  <w:num w:numId="13">
    <w:abstractNumId w:val="6"/>
  </w:num>
  <w:num w:numId="14">
    <w:abstractNumId w:val="20"/>
  </w:num>
  <w:num w:numId="15">
    <w:abstractNumId w:val="3"/>
  </w:num>
  <w:num w:numId="16">
    <w:abstractNumId w:val="7"/>
  </w:num>
  <w:num w:numId="17">
    <w:abstractNumId w:val="14"/>
  </w:num>
  <w:num w:numId="18">
    <w:abstractNumId w:val="0"/>
  </w:num>
  <w:num w:numId="19">
    <w:abstractNumId w:val="25"/>
  </w:num>
  <w:num w:numId="20">
    <w:abstractNumId w:val="24"/>
  </w:num>
  <w:num w:numId="21">
    <w:abstractNumId w:val="26"/>
  </w:num>
  <w:num w:numId="22">
    <w:abstractNumId w:val="17"/>
  </w:num>
  <w:num w:numId="23">
    <w:abstractNumId w:val="13"/>
  </w:num>
  <w:num w:numId="24">
    <w:abstractNumId w:val="11"/>
  </w:num>
  <w:num w:numId="25">
    <w:abstractNumId w:val="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6"/>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3C"/>
    <w:rsid w:val="00000C9E"/>
    <w:rsid w:val="00002252"/>
    <w:rsid w:val="0000554C"/>
    <w:rsid w:val="00007CAD"/>
    <w:rsid w:val="000127B5"/>
    <w:rsid w:val="0001659A"/>
    <w:rsid w:val="00020030"/>
    <w:rsid w:val="000200AA"/>
    <w:rsid w:val="00021B69"/>
    <w:rsid w:val="000259E4"/>
    <w:rsid w:val="00053599"/>
    <w:rsid w:val="0005509A"/>
    <w:rsid w:val="00061151"/>
    <w:rsid w:val="000623B5"/>
    <w:rsid w:val="00063187"/>
    <w:rsid w:val="000648D4"/>
    <w:rsid w:val="00065641"/>
    <w:rsid w:val="00065C6E"/>
    <w:rsid w:val="00072A54"/>
    <w:rsid w:val="00075790"/>
    <w:rsid w:val="00075B16"/>
    <w:rsid w:val="00077D43"/>
    <w:rsid w:val="000859B6"/>
    <w:rsid w:val="00086B0E"/>
    <w:rsid w:val="000955A8"/>
    <w:rsid w:val="000A0309"/>
    <w:rsid w:val="000A221B"/>
    <w:rsid w:val="000A2CDA"/>
    <w:rsid w:val="000A34FC"/>
    <w:rsid w:val="000A5E15"/>
    <w:rsid w:val="000B7C30"/>
    <w:rsid w:val="000C0B4B"/>
    <w:rsid w:val="000C13D1"/>
    <w:rsid w:val="000C5A55"/>
    <w:rsid w:val="000E0263"/>
    <w:rsid w:val="000F3E43"/>
    <w:rsid w:val="000F5BD2"/>
    <w:rsid w:val="00101BE0"/>
    <w:rsid w:val="00103234"/>
    <w:rsid w:val="00105F42"/>
    <w:rsid w:val="00111DE6"/>
    <w:rsid w:val="00116E70"/>
    <w:rsid w:val="001353C3"/>
    <w:rsid w:val="001368BB"/>
    <w:rsid w:val="00151C0E"/>
    <w:rsid w:val="0015740D"/>
    <w:rsid w:val="001600CF"/>
    <w:rsid w:val="001776AE"/>
    <w:rsid w:val="00177DE5"/>
    <w:rsid w:val="0018126D"/>
    <w:rsid w:val="00185426"/>
    <w:rsid w:val="001865C4"/>
    <w:rsid w:val="001968C3"/>
    <w:rsid w:val="00196C0F"/>
    <w:rsid w:val="0019718E"/>
    <w:rsid w:val="001A3BAD"/>
    <w:rsid w:val="001A5CFA"/>
    <w:rsid w:val="001A6E6B"/>
    <w:rsid w:val="001B6E70"/>
    <w:rsid w:val="001B7031"/>
    <w:rsid w:val="001C1BFD"/>
    <w:rsid w:val="001C2216"/>
    <w:rsid w:val="001C325B"/>
    <w:rsid w:val="001E4818"/>
    <w:rsid w:val="001E59CB"/>
    <w:rsid w:val="001E6810"/>
    <w:rsid w:val="001F6994"/>
    <w:rsid w:val="001F6DB2"/>
    <w:rsid w:val="001F713A"/>
    <w:rsid w:val="001F731D"/>
    <w:rsid w:val="001F7383"/>
    <w:rsid w:val="0020013C"/>
    <w:rsid w:val="0021266D"/>
    <w:rsid w:val="00212822"/>
    <w:rsid w:val="00216BDD"/>
    <w:rsid w:val="00221199"/>
    <w:rsid w:val="00223A7D"/>
    <w:rsid w:val="00225949"/>
    <w:rsid w:val="002268DC"/>
    <w:rsid w:val="00226DF6"/>
    <w:rsid w:val="00230555"/>
    <w:rsid w:val="00235086"/>
    <w:rsid w:val="00242C0A"/>
    <w:rsid w:val="002460EA"/>
    <w:rsid w:val="0024680C"/>
    <w:rsid w:val="002523D0"/>
    <w:rsid w:val="0025381B"/>
    <w:rsid w:val="0026102F"/>
    <w:rsid w:val="00263BE7"/>
    <w:rsid w:val="0026527A"/>
    <w:rsid w:val="0026660E"/>
    <w:rsid w:val="00282A2D"/>
    <w:rsid w:val="00286C8D"/>
    <w:rsid w:val="00290FBC"/>
    <w:rsid w:val="002A0575"/>
    <w:rsid w:val="002C2498"/>
    <w:rsid w:val="002C67C5"/>
    <w:rsid w:val="002D1C76"/>
    <w:rsid w:val="002D432E"/>
    <w:rsid w:val="002D52D9"/>
    <w:rsid w:val="002E0431"/>
    <w:rsid w:val="002E256D"/>
    <w:rsid w:val="002E2647"/>
    <w:rsid w:val="002E2BFA"/>
    <w:rsid w:val="00300191"/>
    <w:rsid w:val="003069A9"/>
    <w:rsid w:val="00307E30"/>
    <w:rsid w:val="0031068C"/>
    <w:rsid w:val="003114B2"/>
    <w:rsid w:val="0031395D"/>
    <w:rsid w:val="00320B8D"/>
    <w:rsid w:val="00320D4A"/>
    <w:rsid w:val="00340A61"/>
    <w:rsid w:val="0034458F"/>
    <w:rsid w:val="00346D63"/>
    <w:rsid w:val="00351CAC"/>
    <w:rsid w:val="0035233B"/>
    <w:rsid w:val="003527BA"/>
    <w:rsid w:val="00352975"/>
    <w:rsid w:val="00354C58"/>
    <w:rsid w:val="00360A07"/>
    <w:rsid w:val="00361F75"/>
    <w:rsid w:val="00364BA1"/>
    <w:rsid w:val="003721A5"/>
    <w:rsid w:val="00391F1C"/>
    <w:rsid w:val="003938C4"/>
    <w:rsid w:val="00394ADD"/>
    <w:rsid w:val="003A0C2E"/>
    <w:rsid w:val="003A2E50"/>
    <w:rsid w:val="003A50EF"/>
    <w:rsid w:val="003B646F"/>
    <w:rsid w:val="003D0282"/>
    <w:rsid w:val="003D7254"/>
    <w:rsid w:val="003E0642"/>
    <w:rsid w:val="003E0C21"/>
    <w:rsid w:val="003F6D62"/>
    <w:rsid w:val="00407FAE"/>
    <w:rsid w:val="00430054"/>
    <w:rsid w:val="004306E6"/>
    <w:rsid w:val="0043200C"/>
    <w:rsid w:val="004377CF"/>
    <w:rsid w:val="0044329D"/>
    <w:rsid w:val="00450270"/>
    <w:rsid w:val="0045357F"/>
    <w:rsid w:val="00463496"/>
    <w:rsid w:val="00466E40"/>
    <w:rsid w:val="00471F07"/>
    <w:rsid w:val="0047307E"/>
    <w:rsid w:val="00477CF4"/>
    <w:rsid w:val="00480034"/>
    <w:rsid w:val="00485EA7"/>
    <w:rsid w:val="00486ADD"/>
    <w:rsid w:val="004949B8"/>
    <w:rsid w:val="00496B21"/>
    <w:rsid w:val="004A1D24"/>
    <w:rsid w:val="004B2C5B"/>
    <w:rsid w:val="004B620C"/>
    <w:rsid w:val="004B6DC5"/>
    <w:rsid w:val="004C0297"/>
    <w:rsid w:val="004C4E80"/>
    <w:rsid w:val="004E020A"/>
    <w:rsid w:val="004E04FE"/>
    <w:rsid w:val="004F0A99"/>
    <w:rsid w:val="004F21C4"/>
    <w:rsid w:val="00502109"/>
    <w:rsid w:val="00503CBE"/>
    <w:rsid w:val="005109F8"/>
    <w:rsid w:val="00515B18"/>
    <w:rsid w:val="0051793B"/>
    <w:rsid w:val="00520043"/>
    <w:rsid w:val="00520E00"/>
    <w:rsid w:val="00527462"/>
    <w:rsid w:val="005314C2"/>
    <w:rsid w:val="0053640E"/>
    <w:rsid w:val="00536FF3"/>
    <w:rsid w:val="00544985"/>
    <w:rsid w:val="00545130"/>
    <w:rsid w:val="005464C3"/>
    <w:rsid w:val="005468FC"/>
    <w:rsid w:val="00557E3F"/>
    <w:rsid w:val="005709FE"/>
    <w:rsid w:val="00570EA9"/>
    <w:rsid w:val="0057240D"/>
    <w:rsid w:val="005726B1"/>
    <w:rsid w:val="00576F10"/>
    <w:rsid w:val="00581BA2"/>
    <w:rsid w:val="00587BB1"/>
    <w:rsid w:val="00597B25"/>
    <w:rsid w:val="005A45D0"/>
    <w:rsid w:val="005B065C"/>
    <w:rsid w:val="005B17A4"/>
    <w:rsid w:val="005B6C0F"/>
    <w:rsid w:val="005B77A6"/>
    <w:rsid w:val="005C1DEC"/>
    <w:rsid w:val="005C2EAB"/>
    <w:rsid w:val="005C53D3"/>
    <w:rsid w:val="005C62D4"/>
    <w:rsid w:val="005D4E00"/>
    <w:rsid w:val="005E0C0B"/>
    <w:rsid w:val="005F5442"/>
    <w:rsid w:val="005F55AF"/>
    <w:rsid w:val="00602193"/>
    <w:rsid w:val="00602701"/>
    <w:rsid w:val="00610664"/>
    <w:rsid w:val="006123C2"/>
    <w:rsid w:val="00613C42"/>
    <w:rsid w:val="006170E0"/>
    <w:rsid w:val="00617224"/>
    <w:rsid w:val="00617F82"/>
    <w:rsid w:val="00624016"/>
    <w:rsid w:val="006249EB"/>
    <w:rsid w:val="00633EF9"/>
    <w:rsid w:val="006433EE"/>
    <w:rsid w:val="00644504"/>
    <w:rsid w:val="00645244"/>
    <w:rsid w:val="0065414D"/>
    <w:rsid w:val="00672D63"/>
    <w:rsid w:val="00673402"/>
    <w:rsid w:val="006737C4"/>
    <w:rsid w:val="0068462D"/>
    <w:rsid w:val="00685EAE"/>
    <w:rsid w:val="00696D77"/>
    <w:rsid w:val="0069752D"/>
    <w:rsid w:val="006A4172"/>
    <w:rsid w:val="006A7709"/>
    <w:rsid w:val="006A7A3E"/>
    <w:rsid w:val="006B61E0"/>
    <w:rsid w:val="006B7FE7"/>
    <w:rsid w:val="006C7199"/>
    <w:rsid w:val="006C7CE3"/>
    <w:rsid w:val="006D08C2"/>
    <w:rsid w:val="006D32C1"/>
    <w:rsid w:val="006D55AC"/>
    <w:rsid w:val="006E19F8"/>
    <w:rsid w:val="006F0D07"/>
    <w:rsid w:val="006F12BE"/>
    <w:rsid w:val="006F20DC"/>
    <w:rsid w:val="006F2393"/>
    <w:rsid w:val="006F3CBC"/>
    <w:rsid w:val="007069AB"/>
    <w:rsid w:val="00716B48"/>
    <w:rsid w:val="0071716D"/>
    <w:rsid w:val="00717471"/>
    <w:rsid w:val="00732EC4"/>
    <w:rsid w:val="00745A9E"/>
    <w:rsid w:val="007477FB"/>
    <w:rsid w:val="00755881"/>
    <w:rsid w:val="00761901"/>
    <w:rsid w:val="00763472"/>
    <w:rsid w:val="007714D5"/>
    <w:rsid w:val="007809F3"/>
    <w:rsid w:val="00786A29"/>
    <w:rsid w:val="00790250"/>
    <w:rsid w:val="007902D6"/>
    <w:rsid w:val="007A4A16"/>
    <w:rsid w:val="007B1D61"/>
    <w:rsid w:val="007B694A"/>
    <w:rsid w:val="007B6C4B"/>
    <w:rsid w:val="007C26AE"/>
    <w:rsid w:val="007C7658"/>
    <w:rsid w:val="007C7692"/>
    <w:rsid w:val="007D02BD"/>
    <w:rsid w:val="007D08D3"/>
    <w:rsid w:val="007D1DF2"/>
    <w:rsid w:val="007D320D"/>
    <w:rsid w:val="007D72D0"/>
    <w:rsid w:val="007F2930"/>
    <w:rsid w:val="008034F9"/>
    <w:rsid w:val="00810B57"/>
    <w:rsid w:val="00817923"/>
    <w:rsid w:val="00822D16"/>
    <w:rsid w:val="00850229"/>
    <w:rsid w:val="00856D5C"/>
    <w:rsid w:val="008643FC"/>
    <w:rsid w:val="008806F2"/>
    <w:rsid w:val="00880C33"/>
    <w:rsid w:val="008830D8"/>
    <w:rsid w:val="00883233"/>
    <w:rsid w:val="00885A05"/>
    <w:rsid w:val="00887784"/>
    <w:rsid w:val="00891076"/>
    <w:rsid w:val="00892330"/>
    <w:rsid w:val="008926CD"/>
    <w:rsid w:val="00894EF8"/>
    <w:rsid w:val="008B0471"/>
    <w:rsid w:val="008B1C50"/>
    <w:rsid w:val="008B2B0F"/>
    <w:rsid w:val="008B50F1"/>
    <w:rsid w:val="008C4F82"/>
    <w:rsid w:val="008C535B"/>
    <w:rsid w:val="008D3E2F"/>
    <w:rsid w:val="008D6E77"/>
    <w:rsid w:val="008E2CE1"/>
    <w:rsid w:val="008E61E7"/>
    <w:rsid w:val="008F15C3"/>
    <w:rsid w:val="008F28F3"/>
    <w:rsid w:val="00901D1B"/>
    <w:rsid w:val="00903FCD"/>
    <w:rsid w:val="0090483C"/>
    <w:rsid w:val="00907AB9"/>
    <w:rsid w:val="009117B8"/>
    <w:rsid w:val="00924502"/>
    <w:rsid w:val="00926E65"/>
    <w:rsid w:val="00930F50"/>
    <w:rsid w:val="00934399"/>
    <w:rsid w:val="00940D32"/>
    <w:rsid w:val="009412DD"/>
    <w:rsid w:val="00944D81"/>
    <w:rsid w:val="009519A1"/>
    <w:rsid w:val="00955B03"/>
    <w:rsid w:val="0095602D"/>
    <w:rsid w:val="00965BDE"/>
    <w:rsid w:val="00965FD5"/>
    <w:rsid w:val="00970EB6"/>
    <w:rsid w:val="00974C0F"/>
    <w:rsid w:val="00974C4D"/>
    <w:rsid w:val="009759F3"/>
    <w:rsid w:val="00981520"/>
    <w:rsid w:val="00985385"/>
    <w:rsid w:val="009857B5"/>
    <w:rsid w:val="009A79B8"/>
    <w:rsid w:val="009B1517"/>
    <w:rsid w:val="009B1C19"/>
    <w:rsid w:val="009B76C0"/>
    <w:rsid w:val="009C3F23"/>
    <w:rsid w:val="009C518F"/>
    <w:rsid w:val="009E2EF3"/>
    <w:rsid w:val="009E6411"/>
    <w:rsid w:val="009F3B91"/>
    <w:rsid w:val="009F708D"/>
    <w:rsid w:val="00A135FA"/>
    <w:rsid w:val="00A179E9"/>
    <w:rsid w:val="00A213E3"/>
    <w:rsid w:val="00A3035F"/>
    <w:rsid w:val="00A339E9"/>
    <w:rsid w:val="00A3549E"/>
    <w:rsid w:val="00A3785D"/>
    <w:rsid w:val="00A37DB3"/>
    <w:rsid w:val="00A55D84"/>
    <w:rsid w:val="00A56E8D"/>
    <w:rsid w:val="00A60EE4"/>
    <w:rsid w:val="00A67D74"/>
    <w:rsid w:val="00A70CCF"/>
    <w:rsid w:val="00A71F89"/>
    <w:rsid w:val="00A75A03"/>
    <w:rsid w:val="00A9105A"/>
    <w:rsid w:val="00A97674"/>
    <w:rsid w:val="00A97D3F"/>
    <w:rsid w:val="00AA1C22"/>
    <w:rsid w:val="00AA328A"/>
    <w:rsid w:val="00AA3A8A"/>
    <w:rsid w:val="00AA530A"/>
    <w:rsid w:val="00AB20D6"/>
    <w:rsid w:val="00AB2F08"/>
    <w:rsid w:val="00AC4020"/>
    <w:rsid w:val="00AC4F73"/>
    <w:rsid w:val="00AC7AA6"/>
    <w:rsid w:val="00AD139B"/>
    <w:rsid w:val="00AD5C71"/>
    <w:rsid w:val="00AE1783"/>
    <w:rsid w:val="00AE1CE0"/>
    <w:rsid w:val="00AE5E75"/>
    <w:rsid w:val="00AF0CED"/>
    <w:rsid w:val="00AF349B"/>
    <w:rsid w:val="00AF430D"/>
    <w:rsid w:val="00B00474"/>
    <w:rsid w:val="00B03BF2"/>
    <w:rsid w:val="00B04059"/>
    <w:rsid w:val="00B0605C"/>
    <w:rsid w:val="00B07E1D"/>
    <w:rsid w:val="00B165AB"/>
    <w:rsid w:val="00B43187"/>
    <w:rsid w:val="00B46BDA"/>
    <w:rsid w:val="00B52728"/>
    <w:rsid w:val="00B56E7E"/>
    <w:rsid w:val="00B60BED"/>
    <w:rsid w:val="00B625C8"/>
    <w:rsid w:val="00B77C46"/>
    <w:rsid w:val="00B90952"/>
    <w:rsid w:val="00B91913"/>
    <w:rsid w:val="00BA1CA1"/>
    <w:rsid w:val="00BA5CCD"/>
    <w:rsid w:val="00BA6306"/>
    <w:rsid w:val="00BB0672"/>
    <w:rsid w:val="00BB4B5C"/>
    <w:rsid w:val="00BC3A51"/>
    <w:rsid w:val="00BC599E"/>
    <w:rsid w:val="00BC7113"/>
    <w:rsid w:val="00BD4830"/>
    <w:rsid w:val="00BD7AEA"/>
    <w:rsid w:val="00BE29A2"/>
    <w:rsid w:val="00C00CB9"/>
    <w:rsid w:val="00C01370"/>
    <w:rsid w:val="00C11A35"/>
    <w:rsid w:val="00C14E82"/>
    <w:rsid w:val="00C27EF7"/>
    <w:rsid w:val="00C31513"/>
    <w:rsid w:val="00C36753"/>
    <w:rsid w:val="00C42457"/>
    <w:rsid w:val="00C47445"/>
    <w:rsid w:val="00C56C1D"/>
    <w:rsid w:val="00C602E2"/>
    <w:rsid w:val="00C615A3"/>
    <w:rsid w:val="00C64EB0"/>
    <w:rsid w:val="00C70FD9"/>
    <w:rsid w:val="00C74F56"/>
    <w:rsid w:val="00C811ED"/>
    <w:rsid w:val="00C858BC"/>
    <w:rsid w:val="00C9039F"/>
    <w:rsid w:val="00C9042C"/>
    <w:rsid w:val="00C96494"/>
    <w:rsid w:val="00CA0472"/>
    <w:rsid w:val="00CA0902"/>
    <w:rsid w:val="00CA1763"/>
    <w:rsid w:val="00CA1BB9"/>
    <w:rsid w:val="00CA2B3E"/>
    <w:rsid w:val="00CA41C5"/>
    <w:rsid w:val="00CB266C"/>
    <w:rsid w:val="00CB4186"/>
    <w:rsid w:val="00CD0BC8"/>
    <w:rsid w:val="00CD4C35"/>
    <w:rsid w:val="00CD5436"/>
    <w:rsid w:val="00CE36F7"/>
    <w:rsid w:val="00CF39F5"/>
    <w:rsid w:val="00CF7023"/>
    <w:rsid w:val="00D05E1E"/>
    <w:rsid w:val="00D06D6A"/>
    <w:rsid w:val="00D151F0"/>
    <w:rsid w:val="00D2120C"/>
    <w:rsid w:val="00D27D75"/>
    <w:rsid w:val="00D3078D"/>
    <w:rsid w:val="00D3509B"/>
    <w:rsid w:val="00D35A83"/>
    <w:rsid w:val="00D41B71"/>
    <w:rsid w:val="00D5224E"/>
    <w:rsid w:val="00D5368A"/>
    <w:rsid w:val="00D538CE"/>
    <w:rsid w:val="00D61583"/>
    <w:rsid w:val="00D810CA"/>
    <w:rsid w:val="00D8353D"/>
    <w:rsid w:val="00DA7787"/>
    <w:rsid w:val="00DB22AB"/>
    <w:rsid w:val="00DB4CF9"/>
    <w:rsid w:val="00DC0226"/>
    <w:rsid w:val="00DC4195"/>
    <w:rsid w:val="00DE2C4B"/>
    <w:rsid w:val="00DE6F7D"/>
    <w:rsid w:val="00DF0594"/>
    <w:rsid w:val="00DF152A"/>
    <w:rsid w:val="00DF4E37"/>
    <w:rsid w:val="00DF75F6"/>
    <w:rsid w:val="00E033BA"/>
    <w:rsid w:val="00E034F7"/>
    <w:rsid w:val="00E068B0"/>
    <w:rsid w:val="00E27C88"/>
    <w:rsid w:val="00E35A27"/>
    <w:rsid w:val="00E45C0E"/>
    <w:rsid w:val="00E45EF1"/>
    <w:rsid w:val="00E600D5"/>
    <w:rsid w:val="00E76E4E"/>
    <w:rsid w:val="00E859FE"/>
    <w:rsid w:val="00E934A6"/>
    <w:rsid w:val="00E946D7"/>
    <w:rsid w:val="00E94E02"/>
    <w:rsid w:val="00E976DC"/>
    <w:rsid w:val="00EB01D9"/>
    <w:rsid w:val="00EB11C2"/>
    <w:rsid w:val="00EB3AF4"/>
    <w:rsid w:val="00EB3E4B"/>
    <w:rsid w:val="00EC0AB7"/>
    <w:rsid w:val="00EC2D67"/>
    <w:rsid w:val="00EC418C"/>
    <w:rsid w:val="00EC4E50"/>
    <w:rsid w:val="00EC78C7"/>
    <w:rsid w:val="00EC7E5A"/>
    <w:rsid w:val="00ED1461"/>
    <w:rsid w:val="00EF2D89"/>
    <w:rsid w:val="00EF4784"/>
    <w:rsid w:val="00EF6E9E"/>
    <w:rsid w:val="00EF7204"/>
    <w:rsid w:val="00F00A03"/>
    <w:rsid w:val="00F0470A"/>
    <w:rsid w:val="00F05340"/>
    <w:rsid w:val="00F07A0B"/>
    <w:rsid w:val="00F17776"/>
    <w:rsid w:val="00F31166"/>
    <w:rsid w:val="00F3579A"/>
    <w:rsid w:val="00F470B0"/>
    <w:rsid w:val="00F52B1F"/>
    <w:rsid w:val="00F52BA7"/>
    <w:rsid w:val="00F5536A"/>
    <w:rsid w:val="00F66D10"/>
    <w:rsid w:val="00F7004A"/>
    <w:rsid w:val="00F702F1"/>
    <w:rsid w:val="00F76800"/>
    <w:rsid w:val="00F76B9D"/>
    <w:rsid w:val="00F77002"/>
    <w:rsid w:val="00F77AD1"/>
    <w:rsid w:val="00F85282"/>
    <w:rsid w:val="00F9044B"/>
    <w:rsid w:val="00F957A8"/>
    <w:rsid w:val="00F96D87"/>
    <w:rsid w:val="00FA7410"/>
    <w:rsid w:val="00FB199E"/>
    <w:rsid w:val="00FB438F"/>
    <w:rsid w:val="00FB6DAB"/>
    <w:rsid w:val="00FC2EB3"/>
    <w:rsid w:val="00FC5941"/>
    <w:rsid w:val="00FC63D2"/>
    <w:rsid w:val="00FC6DF0"/>
    <w:rsid w:val="00FD06ED"/>
    <w:rsid w:val="00FD08EB"/>
    <w:rsid w:val="00FE55A5"/>
    <w:rsid w:val="00FE5BEA"/>
    <w:rsid w:val="00FF1DC4"/>
    <w:rsid w:val="00FF2AEF"/>
    <w:rsid w:val="00FF5BA1"/>
    <w:rsid w:val="00FF64F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068B7D"/>
  <w15:docId w15:val="{44E45A2D-CB44-4E34-9879-E03216F5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6AE"/>
  </w:style>
  <w:style w:type="paragraph" w:styleId="Ttulo9">
    <w:name w:val="heading 9"/>
    <w:basedOn w:val="Normal"/>
    <w:next w:val="Normal"/>
    <w:link w:val="Ttulo9Car"/>
    <w:qFormat/>
    <w:rsid w:val="00061151"/>
    <w:pPr>
      <w:keepNext/>
      <w:tabs>
        <w:tab w:val="left" w:pos="-720"/>
        <w:tab w:val="left" w:pos="567"/>
      </w:tabs>
      <w:suppressAutoHyphens/>
      <w:overflowPunct w:val="0"/>
      <w:autoSpaceDE w:val="0"/>
      <w:autoSpaceDN w:val="0"/>
      <w:adjustRightInd w:val="0"/>
      <w:spacing w:before="90" w:after="54" w:line="240" w:lineRule="auto"/>
      <w:textAlignment w:val="baseline"/>
      <w:outlineLvl w:val="8"/>
    </w:pPr>
    <w:rPr>
      <w:rFonts w:ascii="Arial" w:eastAsia="Times New Roman" w:hAnsi="Arial" w:cs="Times New Roman"/>
      <w:b/>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0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13C"/>
  </w:style>
  <w:style w:type="table" w:styleId="Tablaconcuadrcula">
    <w:name w:val="Table Grid"/>
    <w:basedOn w:val="Tablanormal"/>
    <w:uiPriority w:val="39"/>
    <w:rsid w:val="0020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00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13C"/>
  </w:style>
  <w:style w:type="character" w:styleId="Refdecomentario">
    <w:name w:val="annotation reference"/>
    <w:basedOn w:val="Fuentedeprrafopredeter"/>
    <w:uiPriority w:val="99"/>
    <w:semiHidden/>
    <w:unhideWhenUsed/>
    <w:rsid w:val="00221199"/>
    <w:rPr>
      <w:sz w:val="16"/>
      <w:szCs w:val="16"/>
    </w:rPr>
  </w:style>
  <w:style w:type="paragraph" w:styleId="Textocomentario">
    <w:name w:val="annotation text"/>
    <w:basedOn w:val="Normal"/>
    <w:link w:val="TextocomentarioCar"/>
    <w:uiPriority w:val="99"/>
    <w:unhideWhenUsed/>
    <w:rsid w:val="00221199"/>
    <w:pPr>
      <w:spacing w:line="240" w:lineRule="auto"/>
    </w:pPr>
    <w:rPr>
      <w:sz w:val="20"/>
      <w:szCs w:val="20"/>
    </w:rPr>
  </w:style>
  <w:style w:type="character" w:customStyle="1" w:styleId="TextocomentarioCar">
    <w:name w:val="Texto comentario Car"/>
    <w:basedOn w:val="Fuentedeprrafopredeter"/>
    <w:link w:val="Textocomentario"/>
    <w:uiPriority w:val="99"/>
    <w:rsid w:val="00221199"/>
    <w:rPr>
      <w:sz w:val="20"/>
      <w:szCs w:val="20"/>
    </w:rPr>
  </w:style>
  <w:style w:type="paragraph" w:styleId="Asuntodelcomentario">
    <w:name w:val="annotation subject"/>
    <w:basedOn w:val="Textocomentario"/>
    <w:next w:val="Textocomentario"/>
    <w:link w:val="AsuntodelcomentarioCar"/>
    <w:uiPriority w:val="99"/>
    <w:semiHidden/>
    <w:unhideWhenUsed/>
    <w:rsid w:val="00221199"/>
    <w:rPr>
      <w:b/>
      <w:bCs/>
    </w:rPr>
  </w:style>
  <w:style w:type="character" w:customStyle="1" w:styleId="AsuntodelcomentarioCar">
    <w:name w:val="Asunto del comentario Car"/>
    <w:basedOn w:val="TextocomentarioCar"/>
    <w:link w:val="Asuntodelcomentario"/>
    <w:uiPriority w:val="99"/>
    <w:semiHidden/>
    <w:rsid w:val="00221199"/>
    <w:rPr>
      <w:b/>
      <w:bCs/>
      <w:sz w:val="20"/>
      <w:szCs w:val="20"/>
    </w:rPr>
  </w:style>
  <w:style w:type="paragraph" w:styleId="Textodeglobo">
    <w:name w:val="Balloon Text"/>
    <w:basedOn w:val="Normal"/>
    <w:link w:val="TextodegloboCar"/>
    <w:uiPriority w:val="99"/>
    <w:semiHidden/>
    <w:unhideWhenUsed/>
    <w:rsid w:val="002211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199"/>
    <w:rPr>
      <w:rFonts w:ascii="Segoe UI" w:hAnsi="Segoe UI" w:cs="Segoe UI"/>
      <w:sz w:val="18"/>
      <w:szCs w:val="18"/>
    </w:rPr>
  </w:style>
  <w:style w:type="paragraph" w:styleId="Prrafodelista">
    <w:name w:val="List Paragraph"/>
    <w:basedOn w:val="Normal"/>
    <w:uiPriority w:val="34"/>
    <w:qFormat/>
    <w:rsid w:val="003F6D62"/>
    <w:pPr>
      <w:ind w:left="720"/>
      <w:contextualSpacing/>
    </w:pPr>
  </w:style>
  <w:style w:type="character" w:customStyle="1" w:styleId="Ttulo9Car">
    <w:name w:val="Título 9 Car"/>
    <w:basedOn w:val="Fuentedeprrafopredeter"/>
    <w:link w:val="Ttulo9"/>
    <w:rsid w:val="00061151"/>
    <w:rPr>
      <w:rFonts w:ascii="Arial" w:eastAsia="Times New Roman" w:hAnsi="Arial" w:cs="Times New Roman"/>
      <w:b/>
      <w:spacing w:val="-2"/>
      <w:sz w:val="20"/>
      <w:szCs w:val="20"/>
      <w:lang w:eastAsia="es-ES"/>
    </w:rPr>
  </w:style>
  <w:style w:type="paragraph" w:customStyle="1" w:styleId="Default">
    <w:name w:val="Default"/>
    <w:rsid w:val="00F0534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965F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FD5"/>
    <w:rPr>
      <w:sz w:val="20"/>
      <w:szCs w:val="20"/>
    </w:rPr>
  </w:style>
  <w:style w:type="character" w:styleId="Refdenotaalpie">
    <w:name w:val="footnote reference"/>
    <w:basedOn w:val="Fuentedeprrafopredeter"/>
    <w:uiPriority w:val="99"/>
    <w:semiHidden/>
    <w:unhideWhenUsed/>
    <w:rsid w:val="00965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5540">
      <w:bodyDiv w:val="1"/>
      <w:marLeft w:val="0"/>
      <w:marRight w:val="0"/>
      <w:marTop w:val="0"/>
      <w:marBottom w:val="0"/>
      <w:divBdr>
        <w:top w:val="none" w:sz="0" w:space="0" w:color="auto"/>
        <w:left w:val="none" w:sz="0" w:space="0" w:color="auto"/>
        <w:bottom w:val="none" w:sz="0" w:space="0" w:color="auto"/>
        <w:right w:val="none" w:sz="0" w:space="0" w:color="auto"/>
      </w:divBdr>
    </w:div>
    <w:div w:id="684942675">
      <w:bodyDiv w:val="1"/>
      <w:marLeft w:val="0"/>
      <w:marRight w:val="0"/>
      <w:marTop w:val="0"/>
      <w:marBottom w:val="0"/>
      <w:divBdr>
        <w:top w:val="none" w:sz="0" w:space="0" w:color="auto"/>
        <w:left w:val="none" w:sz="0" w:space="0" w:color="auto"/>
        <w:bottom w:val="none" w:sz="0" w:space="0" w:color="auto"/>
        <w:right w:val="none" w:sz="0" w:space="0" w:color="auto"/>
      </w:divBdr>
    </w:div>
    <w:div w:id="1015839357">
      <w:bodyDiv w:val="1"/>
      <w:marLeft w:val="0"/>
      <w:marRight w:val="0"/>
      <w:marTop w:val="0"/>
      <w:marBottom w:val="0"/>
      <w:divBdr>
        <w:top w:val="none" w:sz="0" w:space="0" w:color="auto"/>
        <w:left w:val="none" w:sz="0" w:space="0" w:color="auto"/>
        <w:bottom w:val="none" w:sz="0" w:space="0" w:color="auto"/>
        <w:right w:val="none" w:sz="0" w:space="0" w:color="auto"/>
      </w:divBdr>
    </w:div>
    <w:div w:id="1064177897">
      <w:bodyDiv w:val="1"/>
      <w:marLeft w:val="0"/>
      <w:marRight w:val="0"/>
      <w:marTop w:val="0"/>
      <w:marBottom w:val="0"/>
      <w:divBdr>
        <w:top w:val="none" w:sz="0" w:space="0" w:color="auto"/>
        <w:left w:val="none" w:sz="0" w:space="0" w:color="auto"/>
        <w:bottom w:val="none" w:sz="0" w:space="0" w:color="auto"/>
        <w:right w:val="none" w:sz="0" w:space="0" w:color="auto"/>
      </w:divBdr>
    </w:div>
    <w:div w:id="116012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ACF6-C942-4A5D-B93F-C8D36306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2045</Words>
  <Characters>11251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Alcaíno Vargas</dc:creator>
  <cp:lastModifiedBy>Isidora Velasco Navarro</cp:lastModifiedBy>
  <cp:revision>2</cp:revision>
  <cp:lastPrinted>2021-05-13T17:12:00Z</cp:lastPrinted>
  <dcterms:created xsi:type="dcterms:W3CDTF">2021-06-02T19:20:00Z</dcterms:created>
  <dcterms:modified xsi:type="dcterms:W3CDTF">2021-06-02T19:20:00Z</dcterms:modified>
</cp:coreProperties>
</file>