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A07E6" w14:textId="77777777" w:rsidR="00106297" w:rsidRDefault="00106297" w:rsidP="00106297">
      <w:pPr>
        <w:jc w:val="center"/>
      </w:pPr>
      <w:bookmarkStart w:id="0" w:name="_GoBack"/>
      <w:bookmarkEnd w:id="0"/>
    </w:p>
    <w:p w14:paraId="4534B70E" w14:textId="77777777" w:rsidR="00106297" w:rsidRDefault="00106297" w:rsidP="00106297">
      <w:pPr>
        <w:jc w:val="center"/>
      </w:pPr>
    </w:p>
    <w:p w14:paraId="70DB1C59" w14:textId="77777777" w:rsidR="00106297" w:rsidRDefault="00106297" w:rsidP="00106297">
      <w:pPr>
        <w:jc w:val="center"/>
      </w:pPr>
    </w:p>
    <w:p w14:paraId="1BF5A3F1" w14:textId="77777777" w:rsidR="00106297" w:rsidRDefault="00106297" w:rsidP="00106297">
      <w:pPr>
        <w:jc w:val="center"/>
      </w:pPr>
    </w:p>
    <w:p w14:paraId="2693543E" w14:textId="77777777" w:rsidR="00106297" w:rsidRDefault="00106297" w:rsidP="00106297">
      <w:pPr>
        <w:jc w:val="center"/>
      </w:pPr>
    </w:p>
    <w:p w14:paraId="70C267EB" w14:textId="77777777" w:rsidR="00106297" w:rsidRDefault="00106297" w:rsidP="00106297">
      <w:pPr>
        <w:jc w:val="center"/>
      </w:pPr>
    </w:p>
    <w:p w14:paraId="0AC6BB6E" w14:textId="77777777" w:rsidR="00106297" w:rsidRDefault="00106297" w:rsidP="00106297">
      <w:pPr>
        <w:jc w:val="center"/>
      </w:pPr>
    </w:p>
    <w:p w14:paraId="7D0E7D41" w14:textId="77777777" w:rsidR="00106297" w:rsidRDefault="00106297" w:rsidP="00106297">
      <w:pPr>
        <w:jc w:val="center"/>
      </w:pPr>
    </w:p>
    <w:p w14:paraId="28DCD304" w14:textId="2FE81030" w:rsidR="00D51AB7" w:rsidRPr="00106297" w:rsidRDefault="00106297" w:rsidP="00106297">
      <w:pPr>
        <w:jc w:val="center"/>
        <w:rPr>
          <w:sz w:val="36"/>
          <w:szCs w:val="36"/>
        </w:rPr>
      </w:pPr>
      <w:r w:rsidRPr="00106297">
        <w:rPr>
          <w:sz w:val="36"/>
          <w:szCs w:val="36"/>
        </w:rPr>
        <w:t>Minuta explicativa</w:t>
      </w:r>
    </w:p>
    <w:p w14:paraId="74C1D8BA" w14:textId="18E4276F" w:rsidR="00106297" w:rsidRDefault="00106297" w:rsidP="00106297">
      <w:pPr>
        <w:jc w:val="center"/>
        <w:rPr>
          <w:sz w:val="36"/>
          <w:szCs w:val="36"/>
        </w:rPr>
      </w:pPr>
      <w:r w:rsidRPr="4FD4EEC4">
        <w:rPr>
          <w:sz w:val="36"/>
          <w:szCs w:val="36"/>
        </w:rPr>
        <w:t xml:space="preserve">Consulta ciudadana </w:t>
      </w:r>
      <w:r w:rsidR="00C79185" w:rsidRPr="4FD4EEC4">
        <w:rPr>
          <w:sz w:val="36"/>
          <w:szCs w:val="36"/>
        </w:rPr>
        <w:t xml:space="preserve">sobre </w:t>
      </w:r>
      <w:r w:rsidR="000D2407" w:rsidRPr="4FD4EEC4">
        <w:rPr>
          <w:sz w:val="36"/>
          <w:szCs w:val="36"/>
        </w:rPr>
        <w:t xml:space="preserve">propuesta </w:t>
      </w:r>
      <w:r w:rsidR="00037F07" w:rsidRPr="4FD4EEC4">
        <w:rPr>
          <w:sz w:val="36"/>
          <w:szCs w:val="36"/>
        </w:rPr>
        <w:t xml:space="preserve">reglamento de la </w:t>
      </w:r>
      <w:r w:rsidR="6458D93A" w:rsidRPr="4FD4EEC4">
        <w:rPr>
          <w:sz w:val="36"/>
          <w:szCs w:val="36"/>
        </w:rPr>
        <w:t>L</w:t>
      </w:r>
      <w:r w:rsidR="00037F07" w:rsidRPr="4FD4EEC4">
        <w:rPr>
          <w:sz w:val="36"/>
          <w:szCs w:val="36"/>
        </w:rPr>
        <w:t>ey N° 21.442</w:t>
      </w:r>
      <w:r w:rsidR="00037F07">
        <w:t xml:space="preserve"> </w:t>
      </w:r>
      <w:r w:rsidR="00037F07" w:rsidRPr="4FD4EEC4">
        <w:rPr>
          <w:sz w:val="36"/>
          <w:szCs w:val="36"/>
        </w:rPr>
        <w:t xml:space="preserve">que aprueba nueva </w:t>
      </w:r>
      <w:r w:rsidR="1035A7E1" w:rsidRPr="4FD4EEC4">
        <w:rPr>
          <w:sz w:val="36"/>
          <w:szCs w:val="36"/>
        </w:rPr>
        <w:t>L</w:t>
      </w:r>
      <w:r w:rsidR="00037F07" w:rsidRPr="4FD4EEC4">
        <w:rPr>
          <w:sz w:val="36"/>
          <w:szCs w:val="36"/>
        </w:rPr>
        <w:t>ey de Copropiedad Inmobiliaria.</w:t>
      </w:r>
    </w:p>
    <w:p w14:paraId="37585CB3" w14:textId="53E91139" w:rsidR="00636B3A" w:rsidRDefault="00636B3A" w:rsidP="00106297">
      <w:pPr>
        <w:jc w:val="center"/>
        <w:rPr>
          <w:sz w:val="36"/>
          <w:szCs w:val="36"/>
        </w:rPr>
      </w:pPr>
    </w:p>
    <w:p w14:paraId="2F469B83" w14:textId="42C8C855" w:rsidR="00636B3A" w:rsidRDefault="00636B3A" w:rsidP="00106297">
      <w:pPr>
        <w:jc w:val="center"/>
        <w:rPr>
          <w:sz w:val="36"/>
          <w:szCs w:val="36"/>
        </w:rPr>
      </w:pPr>
    </w:p>
    <w:p w14:paraId="2BBA3341" w14:textId="214D1E4E" w:rsidR="00636B3A" w:rsidRDefault="00636B3A" w:rsidP="00106297">
      <w:pPr>
        <w:jc w:val="center"/>
        <w:rPr>
          <w:sz w:val="36"/>
          <w:szCs w:val="36"/>
        </w:rPr>
      </w:pPr>
    </w:p>
    <w:p w14:paraId="26905A13" w14:textId="0ADC462D" w:rsidR="00636B3A" w:rsidRDefault="00636B3A" w:rsidP="00106297">
      <w:pPr>
        <w:jc w:val="center"/>
        <w:rPr>
          <w:sz w:val="36"/>
          <w:szCs w:val="36"/>
        </w:rPr>
      </w:pPr>
    </w:p>
    <w:p w14:paraId="3F7CD376" w14:textId="32C928AA" w:rsidR="00636B3A" w:rsidRDefault="00636B3A" w:rsidP="00106297">
      <w:pPr>
        <w:jc w:val="center"/>
        <w:rPr>
          <w:sz w:val="36"/>
          <w:szCs w:val="36"/>
        </w:rPr>
      </w:pPr>
    </w:p>
    <w:p w14:paraId="6A29D095" w14:textId="6133C143" w:rsidR="00636B3A" w:rsidRDefault="00636B3A" w:rsidP="00106297">
      <w:pPr>
        <w:jc w:val="center"/>
        <w:rPr>
          <w:sz w:val="36"/>
          <w:szCs w:val="36"/>
        </w:rPr>
      </w:pPr>
    </w:p>
    <w:p w14:paraId="77E9539C" w14:textId="77777777" w:rsidR="00636B3A" w:rsidRDefault="00636B3A" w:rsidP="00106297">
      <w:pPr>
        <w:jc w:val="center"/>
        <w:rPr>
          <w:sz w:val="36"/>
          <w:szCs w:val="36"/>
        </w:rPr>
      </w:pPr>
    </w:p>
    <w:p w14:paraId="198A1F14" w14:textId="387EC187" w:rsidR="00636B3A" w:rsidRPr="00636B3A" w:rsidRDefault="00037F07" w:rsidP="00636B3A">
      <w:pPr>
        <w:spacing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Enero </w:t>
      </w:r>
      <w:r w:rsidR="000D2407">
        <w:rPr>
          <w:sz w:val="24"/>
          <w:szCs w:val="24"/>
        </w:rPr>
        <w:t>2</w:t>
      </w:r>
      <w:r>
        <w:rPr>
          <w:sz w:val="24"/>
          <w:szCs w:val="24"/>
        </w:rPr>
        <w:t>023</w:t>
      </w:r>
    </w:p>
    <w:p w14:paraId="0432F780" w14:textId="0D3AAE15" w:rsidR="00636B3A" w:rsidRPr="00636B3A" w:rsidRDefault="000D2407" w:rsidP="00636B3A">
      <w:pPr>
        <w:spacing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Secretaría Ejecutiva de Condominios</w:t>
      </w:r>
    </w:p>
    <w:p w14:paraId="753C8FBB" w14:textId="77777777" w:rsidR="00636B3A" w:rsidRDefault="00636B3A" w:rsidP="00636B3A">
      <w:pPr>
        <w:jc w:val="right"/>
        <w:rPr>
          <w:sz w:val="36"/>
          <w:szCs w:val="36"/>
        </w:rPr>
      </w:pPr>
    </w:p>
    <w:sdt>
      <w:sdtPr>
        <w:rPr>
          <w:caps w:val="0"/>
          <w:color w:val="auto"/>
          <w:spacing w:val="0"/>
          <w:sz w:val="20"/>
          <w:szCs w:val="20"/>
          <w:lang w:val="es-ES"/>
        </w:rPr>
        <w:id w:val="7238057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6F8A76" w14:textId="25D91F4D" w:rsidR="000E14DD" w:rsidRDefault="000E14DD">
          <w:pPr>
            <w:pStyle w:val="TtuloTDC"/>
          </w:pPr>
          <w:r>
            <w:rPr>
              <w:lang w:val="es-ES"/>
            </w:rPr>
            <w:t>Tabla de contenido</w:t>
          </w:r>
        </w:p>
        <w:p w14:paraId="582EAE6B" w14:textId="36FAE549" w:rsidR="00CE6F98" w:rsidRDefault="000E14DD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421568" w:history="1">
            <w:r w:rsidR="00CE6F98" w:rsidRPr="0033021D">
              <w:rPr>
                <w:rStyle w:val="Hipervnculo"/>
                <w:noProof/>
              </w:rPr>
              <w:t>I. INTRODUCCIÓN /DESCRIPCIÓN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_Toc115421568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11E62C32" w14:textId="26A01847" w:rsidR="00CE6F98" w:rsidRDefault="00C959E5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69" w:history="1">
            <w:r w:rsidR="00CE6F98" w:rsidRPr="0033021D">
              <w:rPr>
                <w:rStyle w:val="Hipervnculo"/>
                <w:noProof/>
              </w:rPr>
              <w:t>ii. ANTECEDENTES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_Toc115421569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63A2E2A" w14:textId="68B100D8" w:rsidR="00CE6F98" w:rsidRDefault="00C959E5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0" w:history="1">
            <w:r w:rsidR="00CE6F98" w:rsidRPr="0033021D">
              <w:rPr>
                <w:rStyle w:val="Hipervnculo"/>
                <w:noProof/>
              </w:rPr>
              <w:t>III. PROPUESTA DE</w:t>
            </w:r>
            <w:r w:rsidR="006130F6">
              <w:rPr>
                <w:rStyle w:val="Hipervnculo"/>
                <w:noProof/>
              </w:rPr>
              <w:t xml:space="preserve"> DOCUMENTO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_Toc115421570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109DD58" w14:textId="31A35A87" w:rsidR="00CE6F98" w:rsidRDefault="00C959E5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1" w:history="1"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_Toc115421571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327D5BE0" w14:textId="62D4AFE1" w:rsidR="00CE6F98" w:rsidRDefault="00C959E5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2" w:history="1">
            <w:r w:rsidR="00CE6F98" w:rsidRPr="0033021D">
              <w:rPr>
                <w:rStyle w:val="Hipervnculo"/>
                <w:noProof/>
              </w:rPr>
              <w:t>OBJETIVO DE LA PROPUESTA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_Toc115421572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0E3A713A" w14:textId="62C780B8" w:rsidR="00CE6F98" w:rsidRDefault="00C959E5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3" w:history="1">
            <w:r w:rsidR="00CE6F98" w:rsidRPr="0033021D">
              <w:rPr>
                <w:rStyle w:val="Hipervnculo"/>
                <w:noProof/>
              </w:rPr>
              <w:t>DESCRIPCIÓN DE LA PROPUESTA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_Toc115421573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71FDABC" w14:textId="7316712B" w:rsidR="000E14DD" w:rsidRDefault="000E14DD">
          <w:r>
            <w:rPr>
              <w:b/>
              <w:bCs/>
              <w:lang w:val="es-ES"/>
            </w:rPr>
            <w:fldChar w:fldCharType="end"/>
          </w:r>
        </w:p>
      </w:sdtContent>
    </w:sdt>
    <w:p w14:paraId="37D4D45D" w14:textId="748E49AF" w:rsidR="00106297" w:rsidRPr="0074166F" w:rsidRDefault="00106297" w:rsidP="000E14DD"/>
    <w:p w14:paraId="3D04E49D" w14:textId="629A1A46" w:rsidR="0074166F" w:rsidRPr="000E14DD" w:rsidRDefault="000E14DD" w:rsidP="000E14DD">
      <w:pPr>
        <w:pStyle w:val="Ttulo2"/>
        <w:rPr>
          <w:sz w:val="22"/>
          <w:szCs w:val="22"/>
        </w:rPr>
      </w:pPr>
      <w:bookmarkStart w:id="1" w:name="_Toc115421568"/>
      <w:r w:rsidRPr="768DAABA">
        <w:rPr>
          <w:sz w:val="22"/>
          <w:szCs w:val="22"/>
        </w:rPr>
        <w:t>I. INTRODUCCIÓN /DESCRIPCIÓN</w:t>
      </w:r>
      <w:bookmarkEnd w:id="1"/>
    </w:p>
    <w:p w14:paraId="415F8B3B" w14:textId="655BAF9A" w:rsidR="6AD8D217" w:rsidRDefault="6AD8D217" w:rsidP="768DAABA">
      <w:pPr>
        <w:jc w:val="both"/>
        <w:rPr>
          <w:rFonts w:eastAsiaTheme="minorEastAsia"/>
          <w:color w:val="000000" w:themeColor="text1"/>
        </w:rPr>
      </w:pPr>
      <w:r w:rsidRPr="768DAABA">
        <w:rPr>
          <w:rFonts w:eastAsiaTheme="minorEastAsia"/>
          <w:color w:val="000000" w:themeColor="text1"/>
        </w:rPr>
        <w:t>Con fecha 13 de abril de 2022, se publicó en el Diario Oficial la Ley N°21.442, que aprueba la Nueva Ley de Copropiedad Inmobiliaria, la que establece un nuevo marco normativo para la construcción, administración, el establecimiento de acuerdos y la regulación de los usos de bienes comunes y exclusivos en condominios, entre otros aspectos.</w:t>
      </w:r>
    </w:p>
    <w:p w14:paraId="1FB3E985" w14:textId="335A74DB" w:rsidR="6AD8D217" w:rsidRDefault="6AD8D217" w:rsidP="768DAABA">
      <w:pPr>
        <w:jc w:val="both"/>
        <w:rPr>
          <w:rFonts w:eastAsiaTheme="minorEastAsia"/>
          <w:color w:val="000000" w:themeColor="text1"/>
          <w:lang w:val="es-ES"/>
        </w:rPr>
      </w:pPr>
      <w:r w:rsidRPr="768DAABA">
        <w:rPr>
          <w:rFonts w:eastAsiaTheme="minorEastAsia"/>
          <w:color w:val="000000" w:themeColor="text1"/>
        </w:rPr>
        <w:t>En virtud de lo anterior y conforme a lo establecido en la citada Ley, el Ministerio de Vivienda y Urbanismo ha sido mandatado para generar el reglamento de la ley, que establecerá regulaciones específicas para detallar aspectos correspondientes a las diversas materias que regula la norma legal.</w:t>
      </w:r>
    </w:p>
    <w:p w14:paraId="514B357F" w14:textId="3C06EEC3" w:rsidR="6AD8D217" w:rsidRDefault="6AD8D217" w:rsidP="768DAABA">
      <w:pPr>
        <w:jc w:val="both"/>
        <w:rPr>
          <w:rFonts w:eastAsiaTheme="minorEastAsia"/>
          <w:color w:val="000000" w:themeColor="text1"/>
        </w:rPr>
      </w:pPr>
      <w:r w:rsidRPr="768DAABA">
        <w:rPr>
          <w:rFonts w:eastAsiaTheme="minorEastAsia"/>
          <w:color w:val="000000" w:themeColor="text1"/>
        </w:rPr>
        <w:t>A su vez, tal como se indica en el artículo 6° transitorio de la Ley N°21.442, el reglamento elaborado por el Ministerio de Vivienda y Urbanismo debe ser sometido a consulta pública, por un plazo no inferior a 30 días. A continuación, se presenta la propuesta de reglamento de la Ley N°21.442.</w:t>
      </w:r>
    </w:p>
    <w:p w14:paraId="67D93EC9" w14:textId="45D2EB6B" w:rsidR="768DAABA" w:rsidRDefault="768DAABA" w:rsidP="768DAABA">
      <w:pPr>
        <w:jc w:val="both"/>
        <w:rPr>
          <w:rFonts w:eastAsiaTheme="minorEastAsia"/>
          <w:color w:val="000000" w:themeColor="text1"/>
        </w:rPr>
      </w:pPr>
    </w:p>
    <w:p w14:paraId="50D6464A" w14:textId="77777777" w:rsidR="00FE0560" w:rsidRPr="0074166F" w:rsidRDefault="00FE0560" w:rsidP="001A5FAB">
      <w:pPr>
        <w:rPr>
          <w:sz w:val="22"/>
          <w:szCs w:val="22"/>
        </w:rPr>
      </w:pPr>
    </w:p>
    <w:p w14:paraId="27A75A70" w14:textId="6417A7AB" w:rsidR="0074166F" w:rsidRPr="0074166F" w:rsidRDefault="0074166F" w:rsidP="0074166F">
      <w:pPr>
        <w:pStyle w:val="Ttulo2"/>
        <w:rPr>
          <w:sz w:val="22"/>
          <w:szCs w:val="22"/>
        </w:rPr>
      </w:pPr>
      <w:bookmarkStart w:id="2" w:name="_Toc115421569"/>
      <w:r w:rsidRPr="0F6F7006">
        <w:rPr>
          <w:sz w:val="22"/>
          <w:szCs w:val="22"/>
        </w:rPr>
        <w:t>ii. ANTECEDENTES</w:t>
      </w:r>
      <w:bookmarkEnd w:id="2"/>
    </w:p>
    <w:p w14:paraId="30B51C2C" w14:textId="26029662" w:rsidR="0074166F" w:rsidRDefault="4BD28441" w:rsidP="0F6F7006">
      <w:pPr>
        <w:rPr>
          <w:sz w:val="22"/>
          <w:szCs w:val="22"/>
        </w:rPr>
      </w:pPr>
      <w:r w:rsidRPr="768DAABA">
        <w:rPr>
          <w:sz w:val="22"/>
          <w:szCs w:val="22"/>
        </w:rPr>
        <w:t>- Ley N°21.442</w:t>
      </w:r>
      <w:r w:rsidR="00C74B50" w:rsidRPr="768DAABA">
        <w:rPr>
          <w:sz w:val="22"/>
          <w:szCs w:val="22"/>
        </w:rPr>
        <w:t xml:space="preserve">, que aprueba la Nueva Ley </w:t>
      </w:r>
      <w:r w:rsidRPr="768DAABA">
        <w:rPr>
          <w:sz w:val="22"/>
          <w:szCs w:val="22"/>
        </w:rPr>
        <w:t>de Copropiedad Inmobiliaria</w:t>
      </w:r>
    </w:p>
    <w:p w14:paraId="3E7233A8" w14:textId="18AE9FC3" w:rsidR="00037F07" w:rsidRDefault="00037F07" w:rsidP="0F6F700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37F07">
        <w:rPr>
          <w:sz w:val="22"/>
          <w:szCs w:val="22"/>
        </w:rPr>
        <w:t>Resolución Exenta N° 3.288 (V. y U), de 2015, que aprueba la Norma General de Participación Ciudadana del Ministerio de Vivienda y Urbanismo y de sus Secretarías Regionales Ministeriales</w:t>
      </w:r>
      <w:r>
        <w:rPr>
          <w:sz w:val="22"/>
          <w:szCs w:val="22"/>
        </w:rPr>
        <w:t>.</w:t>
      </w:r>
    </w:p>
    <w:p w14:paraId="4ECEFB1D" w14:textId="6376FA2C" w:rsidR="1880B40E" w:rsidRDefault="1880B40E" w:rsidP="1880B40E">
      <w:pPr>
        <w:rPr>
          <w:sz w:val="22"/>
          <w:szCs w:val="22"/>
        </w:rPr>
      </w:pPr>
    </w:p>
    <w:p w14:paraId="15AFF5F2" w14:textId="4045204C" w:rsidR="0074166F" w:rsidRDefault="0074166F" w:rsidP="0F6F7006">
      <w:pPr>
        <w:pStyle w:val="Ttulo2"/>
        <w:rPr>
          <w:sz w:val="22"/>
          <w:szCs w:val="22"/>
        </w:rPr>
      </w:pPr>
      <w:bookmarkStart w:id="3" w:name="_Toc115421570"/>
      <w:r w:rsidRPr="1880B40E">
        <w:rPr>
          <w:sz w:val="22"/>
          <w:szCs w:val="22"/>
        </w:rPr>
        <w:t xml:space="preserve">III. PROPUESTA DE </w:t>
      </w:r>
      <w:bookmarkEnd w:id="3"/>
      <w:r w:rsidR="1384A0B6" w:rsidRPr="1880B40E">
        <w:rPr>
          <w:sz w:val="22"/>
          <w:szCs w:val="22"/>
        </w:rPr>
        <w:t>REGLAMENTO</w:t>
      </w:r>
    </w:p>
    <w:p w14:paraId="66385A94" w14:textId="1D507DC5" w:rsidR="0080784E" w:rsidRDefault="0080784E" w:rsidP="0080784E">
      <w:pPr>
        <w:pStyle w:val="Ttulo3"/>
      </w:pPr>
      <w:bookmarkStart w:id="4" w:name="_Toc115421572"/>
      <w:r>
        <w:lastRenderedPageBreak/>
        <w:t>objetivo de la propuesta</w:t>
      </w:r>
      <w:bookmarkEnd w:id="4"/>
    </w:p>
    <w:p w14:paraId="3D5A3258" w14:textId="4FF5297A" w:rsidR="00CE6F98" w:rsidRPr="00CE6F98" w:rsidRDefault="003F64DA" w:rsidP="4FD4EEC4">
      <w:pPr>
        <w:jc w:val="both"/>
        <w:rPr>
          <w:rFonts w:eastAsiaTheme="minorEastAsia"/>
        </w:rPr>
      </w:pPr>
      <w:r w:rsidRPr="4FD4EEC4">
        <w:rPr>
          <w:rFonts w:eastAsiaTheme="minorEastAsia"/>
          <w:color w:val="000000" w:themeColor="text1"/>
        </w:rPr>
        <w:t xml:space="preserve">Su objetivo consiste en establecer las normas </w:t>
      </w:r>
      <w:r w:rsidR="007D2434" w:rsidRPr="4FD4EEC4">
        <w:rPr>
          <w:rFonts w:eastAsiaTheme="minorEastAsia"/>
          <w:color w:val="000000" w:themeColor="text1"/>
        </w:rPr>
        <w:t xml:space="preserve">específicas </w:t>
      </w:r>
      <w:r w:rsidR="294EEB58" w:rsidRPr="4FD4EEC4">
        <w:rPr>
          <w:rFonts w:eastAsiaTheme="minorEastAsia"/>
          <w:color w:val="000000" w:themeColor="text1"/>
        </w:rPr>
        <w:t>del</w:t>
      </w:r>
      <w:r w:rsidR="00CB01EC" w:rsidRPr="4FD4EEC4">
        <w:rPr>
          <w:rFonts w:eastAsiaTheme="minorEastAsia"/>
          <w:color w:val="000000" w:themeColor="text1"/>
        </w:rPr>
        <w:t xml:space="preserve"> régim</w:t>
      </w:r>
      <w:r w:rsidR="007D2434" w:rsidRPr="4FD4EEC4">
        <w:rPr>
          <w:rFonts w:eastAsiaTheme="minorEastAsia"/>
          <w:color w:val="000000" w:themeColor="text1"/>
        </w:rPr>
        <w:t>en de copropiedad inmobiliaria, como son los órganos y elementos exigidos por ley, reglamento de copropiedad y su aplicación, derechos y obligaciones de copropietarios, administración de las copropiedades, seguridad del condominio, constitución de la copropiedad, exigencias urbanas y de construcción, de los condominios de viviendas de interés público, de la resolución de conflictos</w:t>
      </w:r>
      <w:r w:rsidR="009B7BF9" w:rsidRPr="4FD4EEC4">
        <w:rPr>
          <w:rFonts w:eastAsiaTheme="minorEastAsia"/>
          <w:color w:val="000000" w:themeColor="text1"/>
        </w:rPr>
        <w:t xml:space="preserve">, rol de </w:t>
      </w:r>
      <w:r w:rsidR="35A94597" w:rsidRPr="4FD4EEC4">
        <w:rPr>
          <w:rFonts w:eastAsiaTheme="minorEastAsia"/>
          <w:color w:val="000000" w:themeColor="text1"/>
        </w:rPr>
        <w:t>S</w:t>
      </w:r>
      <w:r w:rsidR="009B7BF9" w:rsidRPr="4FD4EEC4">
        <w:rPr>
          <w:rFonts w:eastAsiaTheme="minorEastAsia"/>
          <w:color w:val="000000" w:themeColor="text1"/>
        </w:rPr>
        <w:t xml:space="preserve">ecretarías </w:t>
      </w:r>
      <w:r w:rsidR="04E529C9" w:rsidRPr="4FD4EEC4">
        <w:rPr>
          <w:rFonts w:eastAsiaTheme="minorEastAsia"/>
          <w:color w:val="000000" w:themeColor="text1"/>
        </w:rPr>
        <w:t>R</w:t>
      </w:r>
      <w:r w:rsidR="009B7BF9" w:rsidRPr="4FD4EEC4">
        <w:rPr>
          <w:rFonts w:eastAsiaTheme="minorEastAsia"/>
          <w:color w:val="000000" w:themeColor="text1"/>
        </w:rPr>
        <w:t xml:space="preserve">egionales </w:t>
      </w:r>
      <w:r w:rsidR="3A3CD5A1" w:rsidRPr="4FD4EEC4">
        <w:rPr>
          <w:rFonts w:eastAsiaTheme="minorEastAsia"/>
          <w:color w:val="000000" w:themeColor="text1"/>
        </w:rPr>
        <w:t>M</w:t>
      </w:r>
      <w:r w:rsidR="009B7BF9" w:rsidRPr="4FD4EEC4">
        <w:rPr>
          <w:rFonts w:eastAsiaTheme="minorEastAsia"/>
          <w:color w:val="000000" w:themeColor="text1"/>
        </w:rPr>
        <w:t xml:space="preserve">inisteriales de </w:t>
      </w:r>
      <w:r w:rsidR="12594073" w:rsidRPr="4FD4EEC4">
        <w:rPr>
          <w:rFonts w:eastAsiaTheme="minorEastAsia"/>
          <w:color w:val="000000" w:themeColor="text1"/>
        </w:rPr>
        <w:t>V</w:t>
      </w:r>
      <w:r w:rsidR="009B7BF9" w:rsidRPr="4FD4EEC4">
        <w:rPr>
          <w:rFonts w:eastAsiaTheme="minorEastAsia"/>
          <w:color w:val="000000" w:themeColor="text1"/>
        </w:rPr>
        <w:t xml:space="preserve">ivienda y </w:t>
      </w:r>
      <w:r w:rsidR="798F8E12" w:rsidRPr="4FD4EEC4">
        <w:rPr>
          <w:rFonts w:eastAsiaTheme="minorEastAsia"/>
          <w:color w:val="000000" w:themeColor="text1"/>
        </w:rPr>
        <w:t>U</w:t>
      </w:r>
      <w:r w:rsidR="009B7BF9" w:rsidRPr="4FD4EEC4">
        <w:rPr>
          <w:rFonts w:eastAsiaTheme="minorEastAsia"/>
          <w:color w:val="000000" w:themeColor="text1"/>
        </w:rPr>
        <w:t>rbanismo en las reclamaciones por infracciones por parte de administradores o subadministradores y en contra de la</w:t>
      </w:r>
      <w:r w:rsidR="00C70895" w:rsidRPr="4FD4EEC4">
        <w:rPr>
          <w:rFonts w:eastAsiaTheme="minorEastAsia"/>
          <w:color w:val="000000" w:themeColor="text1"/>
        </w:rPr>
        <w:t>s</w:t>
      </w:r>
      <w:r w:rsidR="009B7BF9" w:rsidRPr="4FD4EEC4">
        <w:rPr>
          <w:rFonts w:eastAsiaTheme="minorEastAsia"/>
          <w:color w:val="000000" w:themeColor="text1"/>
        </w:rPr>
        <w:t xml:space="preserve"> </w:t>
      </w:r>
      <w:r w:rsidR="73CE0285" w:rsidRPr="4FD4EEC4">
        <w:rPr>
          <w:rFonts w:eastAsiaTheme="minorEastAsia"/>
          <w:color w:val="000000" w:themeColor="text1"/>
        </w:rPr>
        <w:t>D</w:t>
      </w:r>
      <w:r w:rsidR="009B7BF9" w:rsidRPr="4FD4EEC4">
        <w:rPr>
          <w:rFonts w:eastAsiaTheme="minorEastAsia"/>
          <w:color w:val="000000" w:themeColor="text1"/>
        </w:rPr>
        <w:t xml:space="preserve">irecciones de </w:t>
      </w:r>
      <w:r w:rsidR="43B9B7C7" w:rsidRPr="4FD4EEC4">
        <w:rPr>
          <w:rFonts w:eastAsiaTheme="minorEastAsia"/>
          <w:color w:val="000000" w:themeColor="text1"/>
        </w:rPr>
        <w:t>O</w:t>
      </w:r>
      <w:r w:rsidR="009B7BF9" w:rsidRPr="4FD4EEC4">
        <w:rPr>
          <w:rFonts w:eastAsiaTheme="minorEastAsia"/>
          <w:color w:val="000000" w:themeColor="text1"/>
        </w:rPr>
        <w:t xml:space="preserve">bras </w:t>
      </w:r>
      <w:r w:rsidR="5068B9C6" w:rsidRPr="4FD4EEC4">
        <w:rPr>
          <w:rFonts w:eastAsiaTheme="minorEastAsia"/>
          <w:color w:val="000000" w:themeColor="text1"/>
        </w:rPr>
        <w:t>M</w:t>
      </w:r>
      <w:r w:rsidR="009B7BF9" w:rsidRPr="4FD4EEC4">
        <w:rPr>
          <w:rFonts w:eastAsiaTheme="minorEastAsia"/>
          <w:color w:val="000000" w:themeColor="text1"/>
        </w:rPr>
        <w:t>unicipales, definición de la Secretaría Ejecutiva de Condominios y sus facultades, disposiciones generales (registro de condominios y asamblea anual de residentes), del reglamento tipo y artículos transitorios.</w:t>
      </w:r>
    </w:p>
    <w:p w14:paraId="73147299" w14:textId="77777777" w:rsidR="00132BF9" w:rsidRDefault="00132BF9" w:rsidP="00132BF9">
      <w:pPr>
        <w:jc w:val="both"/>
        <w:rPr>
          <w:rFonts w:eastAsiaTheme="minorEastAsia"/>
          <w:color w:val="000000" w:themeColor="text1"/>
        </w:rPr>
      </w:pPr>
      <w:r w:rsidRPr="00761ABE">
        <w:rPr>
          <w:rFonts w:eastAsiaTheme="minorEastAsia"/>
          <w:color w:val="000000" w:themeColor="text1"/>
        </w:rPr>
        <w:t>El presente reglamento se aplicará a los condominios que se acojan al régi</w:t>
      </w:r>
      <w:r>
        <w:rPr>
          <w:rFonts w:eastAsiaTheme="minorEastAsia"/>
          <w:color w:val="000000" w:themeColor="text1"/>
        </w:rPr>
        <w:t>men de copropiedad inmobiliaria Ley Nº 21.442</w:t>
      </w:r>
      <w:r w:rsidRPr="00761ABE">
        <w:rPr>
          <w:rFonts w:eastAsiaTheme="minorEastAsia"/>
          <w:color w:val="000000" w:themeColor="text1"/>
        </w:rPr>
        <w:t>. Asimismo, se aplicará a las comunidades de copropietarios que se hubi</w:t>
      </w:r>
      <w:r>
        <w:rPr>
          <w:rFonts w:eastAsiaTheme="minorEastAsia"/>
          <w:color w:val="000000" w:themeColor="text1"/>
        </w:rPr>
        <w:t>eren acogido a la Ley N° 19.537</w:t>
      </w:r>
      <w:r w:rsidRPr="1880B40E">
        <w:rPr>
          <w:rFonts w:eastAsiaTheme="minorEastAsia"/>
          <w:color w:val="000000" w:themeColor="text1"/>
        </w:rPr>
        <w:t>.</w:t>
      </w:r>
      <w:r>
        <w:rPr>
          <w:rFonts w:eastAsiaTheme="minorEastAsia"/>
          <w:color w:val="000000" w:themeColor="text1"/>
        </w:rPr>
        <w:t xml:space="preserve"> </w:t>
      </w:r>
    </w:p>
    <w:p w14:paraId="44BB3355" w14:textId="77777777" w:rsidR="00C74B50" w:rsidRDefault="00C74B50" w:rsidP="1880B40E">
      <w:pPr>
        <w:rPr>
          <w:rFonts w:eastAsiaTheme="minorEastAsia"/>
          <w:lang w:val="es"/>
        </w:rPr>
      </w:pPr>
    </w:p>
    <w:p w14:paraId="5F368A21" w14:textId="4B05BAC9" w:rsidR="0080784E" w:rsidRDefault="0080784E" w:rsidP="0080784E">
      <w:pPr>
        <w:pStyle w:val="Ttulo3"/>
      </w:pPr>
      <w:bookmarkStart w:id="5" w:name="_Toc115421573"/>
      <w:r>
        <w:t>DESCRIPCIÓN de la propuesta</w:t>
      </w:r>
      <w:bookmarkEnd w:id="5"/>
    </w:p>
    <w:p w14:paraId="35DB8E4E" w14:textId="33D1C835" w:rsidR="0080784E" w:rsidRPr="0080784E" w:rsidRDefault="0080784E" w:rsidP="0080784E">
      <w:r>
        <w:t xml:space="preserve">A modo de síntesis, la </w:t>
      </w:r>
      <w:r w:rsidR="03EDE9AB">
        <w:t>propuesta</w:t>
      </w:r>
      <w:r w:rsidR="00DE7A0D">
        <w:t xml:space="preserve"> de Reglamento incorpora regulaciones referidas a los siguientes aspectos</w:t>
      </w:r>
      <w:r>
        <w:t>:</w:t>
      </w:r>
    </w:p>
    <w:p w14:paraId="0BC8DEBC" w14:textId="6129B133" w:rsidR="00C70895" w:rsidRDefault="00C70895" w:rsidP="1366CA73">
      <w:pPr>
        <w:pStyle w:val="Prrafodelista"/>
        <w:numPr>
          <w:ilvl w:val="0"/>
          <w:numId w:val="1"/>
        </w:numPr>
        <w:jc w:val="both"/>
      </w:pPr>
      <w:r>
        <w:t>Definiciones de órganos y elementos exigidos por ley: Secretaría Ejecutiva de Condominios, Reglamento de Copropiedad, Registro de Copropietarios</w:t>
      </w:r>
      <w:r w:rsidR="00E82251">
        <w:t xml:space="preserve">, Registro de </w:t>
      </w:r>
      <w:r w:rsidR="00AC21E4">
        <w:t>C</w:t>
      </w:r>
      <w:r w:rsidR="00E82251">
        <w:t xml:space="preserve">ondominios, </w:t>
      </w:r>
      <w:r w:rsidR="61A45C5E">
        <w:t>s</w:t>
      </w:r>
      <w:r w:rsidR="00E82251">
        <w:t xml:space="preserve">ubadministrador, </w:t>
      </w:r>
      <w:r w:rsidR="2C0C5153">
        <w:t>a</w:t>
      </w:r>
      <w:r w:rsidR="00E82251">
        <w:t xml:space="preserve">dministrador provisional, libro de actas, libro de Novedades, </w:t>
      </w:r>
      <w:r w:rsidR="1DC39CBA">
        <w:t>p</w:t>
      </w:r>
      <w:r w:rsidR="00E82251">
        <w:t>óliza base de seguro colectivo contra incendio</w:t>
      </w:r>
      <w:r w:rsidR="61584513">
        <w:t>.</w:t>
      </w:r>
    </w:p>
    <w:p w14:paraId="3B7A0EEB" w14:textId="7BA4E2DA" w:rsidR="00C70895" w:rsidRDefault="00E82251" w:rsidP="1366CA73">
      <w:pPr>
        <w:pStyle w:val="Prrafodelista"/>
        <w:numPr>
          <w:ilvl w:val="0"/>
          <w:numId w:val="1"/>
        </w:numPr>
        <w:jc w:val="both"/>
      </w:pPr>
      <w:r>
        <w:t>R</w:t>
      </w:r>
      <w:r w:rsidR="00C70895">
        <w:t>eglamento</w:t>
      </w:r>
      <w:r>
        <w:t xml:space="preserve"> de copropiedad y su aplicación: sobre presentación del primer reglamento de copropiedad para acoger un condominio a régimen de copropiedad inmobiliaria.</w:t>
      </w:r>
    </w:p>
    <w:p w14:paraId="5157DE6C" w14:textId="37F52FA9" w:rsidR="00C70895" w:rsidRDefault="00C70895" w:rsidP="1366CA73">
      <w:pPr>
        <w:pStyle w:val="Prrafodelista"/>
        <w:numPr>
          <w:ilvl w:val="0"/>
          <w:numId w:val="1"/>
        </w:numPr>
        <w:jc w:val="both"/>
      </w:pPr>
      <w:r>
        <w:t xml:space="preserve">Derechos y </w:t>
      </w:r>
      <w:r w:rsidR="00E82251">
        <w:t xml:space="preserve">obligaciones de copropietarios: </w:t>
      </w:r>
      <w:r w:rsidR="6E5A66ED">
        <w:t>e</w:t>
      </w:r>
      <w:r w:rsidR="00E82251">
        <w:t xml:space="preserve">jercicio de derechos en el condominio, Registro de Copropietarios, deber de asistencia a las sesiones, facultad de representación en las sesiones, contribución a las obligaciones económicas del condominio, convenios de pago, restricciones al uso de cada unidad. </w:t>
      </w:r>
    </w:p>
    <w:p w14:paraId="2530E26B" w14:textId="21AB066B" w:rsidR="00C70895" w:rsidRDefault="00E82251" w:rsidP="1366CA73">
      <w:pPr>
        <w:pStyle w:val="Prrafodelista"/>
        <w:numPr>
          <w:ilvl w:val="0"/>
          <w:numId w:val="1"/>
        </w:numPr>
        <w:jc w:val="both"/>
      </w:pPr>
      <w:r>
        <w:t>A</w:t>
      </w:r>
      <w:r w:rsidR="00C70895">
        <w:t>dmi</w:t>
      </w:r>
      <w:r>
        <w:t xml:space="preserve">nistración de las copropiedades: disposiciones sobre las asambleas de copropietarios (consultas, </w:t>
      </w:r>
      <w:r w:rsidR="00D72E60">
        <w:t xml:space="preserve">constitución de las asambleas, sesiones extraordinarias, requisitos para </w:t>
      </w:r>
      <w:r>
        <w:t>asambleas telemáticas</w:t>
      </w:r>
      <w:r w:rsidR="00D72E60">
        <w:t>), sobre la administración (comité de administración, respuestas a libro de novedades, ausencia de administrador, contabilidad del condominio, denuncia ante infracciones, acta del primer administrador</w:t>
      </w:r>
      <w:r w:rsidR="00291397">
        <w:t xml:space="preserve">, deberes de cuidado de los bienes comunes, suspensión de suministro de servicios básicos, publicidad de la información sobre la rendición de cuentas del administrador, observaciones al balance de ingresos y egresos, </w:t>
      </w:r>
      <w:proofErr w:type="spellStart"/>
      <w:r w:rsidR="00291397">
        <w:t>subadministraciones</w:t>
      </w:r>
      <w:proofErr w:type="spellEnd"/>
      <w:r w:rsidR="00291397">
        <w:t>, subcomités</w:t>
      </w:r>
    </w:p>
    <w:p w14:paraId="0EE08DB4" w14:textId="7A3E6224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 xml:space="preserve">Seguridad del condominio: Plan de Emergencia, Plan de </w:t>
      </w:r>
      <w:r w:rsidR="76FA312A">
        <w:t>E</w:t>
      </w:r>
      <w:r>
        <w:t xml:space="preserve">vacuación, entrega del </w:t>
      </w:r>
      <w:r w:rsidR="785EF65F">
        <w:t>P</w:t>
      </w:r>
      <w:r>
        <w:t xml:space="preserve">lan de </w:t>
      </w:r>
      <w:r w:rsidR="67E5429A">
        <w:t>E</w:t>
      </w:r>
      <w:r>
        <w:t xml:space="preserve">mergencia a Carabineros de Chile y Bomberos, ingreso forzoso a las unidades, seguro colectivo contra incendio, seguro colectivo contra incendios de los condominios de viviendas sociales. </w:t>
      </w:r>
    </w:p>
    <w:p w14:paraId="04A4318A" w14:textId="68D6C601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lastRenderedPageBreak/>
        <w:t>C</w:t>
      </w:r>
      <w:r w:rsidR="00C70895">
        <w:t>onst</w:t>
      </w:r>
      <w:r>
        <w:t>itución de la copropiedad: requisitos para acoger un condominio al régimen de copropiedad inmobiliaria, promesas de compraventa de unidades enajenables y sitios urbanizados, término de la copropiedad inmobiliaria.</w:t>
      </w:r>
    </w:p>
    <w:p w14:paraId="597C68EB" w14:textId="427EFC09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>E</w:t>
      </w:r>
      <w:r w:rsidR="00C70895">
        <w:t>xigen</w:t>
      </w:r>
      <w:r>
        <w:t xml:space="preserve">cias urbanas y de construcción: </w:t>
      </w:r>
      <w:r w:rsidR="146D56D3">
        <w:t>e</w:t>
      </w:r>
      <w:r>
        <w:t>stacionamientos y asignación de estacionamientos para personas con discapacidad, bienes comunes diferenciados y sus estándares mínimos de establecimiento.</w:t>
      </w:r>
    </w:p>
    <w:p w14:paraId="50DD25EB" w14:textId="3B8C2DED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>D</w:t>
      </w:r>
      <w:r w:rsidR="00C70895">
        <w:t>e los condominios d</w:t>
      </w:r>
      <w:r w:rsidR="00D71AD7">
        <w:t>e viviendas de interés público: viviendas económicas como condominios sociales, administrador provisional, cobro de los gastos comunes y convenios con empresas de servicios básicos, fondo común de reserva, estacionamientos para vehículos, estacionamientos para bicicletas en los condominios de viviendas sociales, subdivisión de un condominio de viviendas sociales</w:t>
      </w:r>
    </w:p>
    <w:p w14:paraId="7CE42DB0" w14:textId="4E87469E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>D</w:t>
      </w:r>
      <w:r w:rsidR="00D71AD7">
        <w:t>e la resolución de conflictos: competencia de los juzgados de policía local, de los jueces árbitros, de las municipalidades.</w:t>
      </w:r>
    </w:p>
    <w:p w14:paraId="68484884" w14:textId="3DFC9AB0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>R</w:t>
      </w:r>
      <w:r w:rsidR="00C70895">
        <w:t xml:space="preserve">ol de </w:t>
      </w:r>
      <w:r w:rsidR="3F8576FE">
        <w:t>S</w:t>
      </w:r>
      <w:r w:rsidR="00C70895">
        <w:t xml:space="preserve">ecretarías </w:t>
      </w:r>
      <w:r w:rsidR="7CE7686E">
        <w:t>R</w:t>
      </w:r>
      <w:r w:rsidR="00C70895">
        <w:t xml:space="preserve">egionales </w:t>
      </w:r>
      <w:r w:rsidR="318AC0CD">
        <w:t>M</w:t>
      </w:r>
      <w:r w:rsidR="00C70895">
        <w:t xml:space="preserve">inisteriales de </w:t>
      </w:r>
      <w:r w:rsidR="45343A1C">
        <w:t>V</w:t>
      </w:r>
      <w:r w:rsidR="00C70895">
        <w:t xml:space="preserve">ivienda y </w:t>
      </w:r>
      <w:r w:rsidR="2B9EF709">
        <w:t>U</w:t>
      </w:r>
      <w:r w:rsidR="00C70895">
        <w:t xml:space="preserve">rbanismo en las reclamaciones por infracciones por parte de administradores o subadministradores y en contra de las </w:t>
      </w:r>
      <w:r w:rsidR="506A3F81">
        <w:t>D</w:t>
      </w:r>
      <w:r w:rsidR="00C70895">
        <w:t xml:space="preserve">irecciones de </w:t>
      </w:r>
      <w:r w:rsidR="10481C97">
        <w:t>O</w:t>
      </w:r>
      <w:r w:rsidR="00C70895">
        <w:t xml:space="preserve">bras </w:t>
      </w:r>
      <w:r w:rsidR="14F188F5">
        <w:t>M</w:t>
      </w:r>
      <w:r w:rsidR="00C70895">
        <w:t xml:space="preserve">unicipales, </w:t>
      </w:r>
      <w:r w:rsidR="00D71AD7">
        <w:t xml:space="preserve">recursos en contra de la resolución del </w:t>
      </w:r>
      <w:r w:rsidR="3FE79946">
        <w:t>S</w:t>
      </w:r>
      <w:r w:rsidR="00D71AD7">
        <w:t xml:space="preserve">ecretario </w:t>
      </w:r>
      <w:r w:rsidR="7B4F30E7">
        <w:t>R</w:t>
      </w:r>
      <w:r w:rsidR="00D71AD7">
        <w:t xml:space="preserve">egional </w:t>
      </w:r>
      <w:r w:rsidR="66BC776A">
        <w:t>M</w:t>
      </w:r>
      <w:r w:rsidR="00D71AD7">
        <w:t xml:space="preserve">inisterial de </w:t>
      </w:r>
      <w:r w:rsidR="27A1ED5E">
        <w:t>V</w:t>
      </w:r>
      <w:r w:rsidR="00D71AD7">
        <w:t xml:space="preserve">ivienda y </w:t>
      </w:r>
      <w:r w:rsidR="531336B0">
        <w:t>U</w:t>
      </w:r>
      <w:r w:rsidR="00D71AD7">
        <w:t>rbanismo.</w:t>
      </w:r>
    </w:p>
    <w:p w14:paraId="4591CE5F" w14:textId="05970294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>D</w:t>
      </w:r>
      <w:r w:rsidR="00C70895">
        <w:t xml:space="preserve">efinición de la Secretaría Ejecutiva de Condominios y sus facultades, </w:t>
      </w:r>
      <w:r w:rsidR="00D71AD7">
        <w:t>como impartir las instrucciones para la aplicación de las normas de la Ley y del presente reglamento, proponer e implementar la política habitacional, mantener actualizado el Registro Nacional de Administradores de Condominios</w:t>
      </w:r>
      <w:r w:rsidR="00506966">
        <w:t xml:space="preserve">, dirigir y mantener actualizado el Registro de Condominios, incorporar en el </w:t>
      </w:r>
      <w:r w:rsidR="4D2FD7C2">
        <w:t>r</w:t>
      </w:r>
      <w:r w:rsidR="00506966">
        <w:t xml:space="preserve">egistro respectivo a todos aquellos condominios que incluyan unidades con destino habitacional existentes al día 13 de abril de 2022, ejercer labores de supervisión, coordinación y asesoría a otras divisiones o unidades ministeriales en la aplicación del régimen de copropiedad inmobiliaria, requerir información actualizada a los </w:t>
      </w:r>
      <w:r w:rsidR="19F17E39">
        <w:t>a</w:t>
      </w:r>
      <w:r w:rsidR="00506966">
        <w:t xml:space="preserve">dministradores o </w:t>
      </w:r>
      <w:r w:rsidR="0C3EBC35">
        <w:t>s</w:t>
      </w:r>
      <w:r w:rsidR="00506966">
        <w:t>ubadministradores.</w:t>
      </w:r>
    </w:p>
    <w:p w14:paraId="71B753FE" w14:textId="455DF246" w:rsidR="00C70895" w:rsidRDefault="00291397" w:rsidP="1366CA73">
      <w:pPr>
        <w:pStyle w:val="Prrafodelista"/>
        <w:numPr>
          <w:ilvl w:val="0"/>
          <w:numId w:val="1"/>
        </w:numPr>
        <w:jc w:val="both"/>
      </w:pPr>
      <w:r>
        <w:t>D</w:t>
      </w:r>
      <w:r w:rsidR="00506966">
        <w:t xml:space="preserve">isposiciones generales: Forma en que la Secretaría Ejecutiva de Condominios </w:t>
      </w:r>
      <w:r w:rsidR="005448D9">
        <w:t xml:space="preserve">incorpora todos los condominios que incluyan unidades con destino habitacional del país en el </w:t>
      </w:r>
      <w:r w:rsidR="00C70895">
        <w:t>registro de condominios</w:t>
      </w:r>
      <w:r w:rsidR="474D7380">
        <w:t>;</w:t>
      </w:r>
      <w:r w:rsidR="005448D9">
        <w:t xml:space="preserve"> asamblea anual de residentes</w:t>
      </w:r>
      <w:r w:rsidR="6F57C37E">
        <w:t xml:space="preserve"> </w:t>
      </w:r>
      <w:r w:rsidR="005448D9">
        <w:t>cuando el porcentaje de derechos enajenados sea inferior al 33%, el propietario mayoritario de derechos en el condominio, o el administrador en su caso, convocará anualmente a una asamblea de residentes, con el objeto de informar sobre el funcionamiento y administración del condominio.</w:t>
      </w:r>
      <w:r w:rsidR="00C70895">
        <w:t xml:space="preserve"> </w:t>
      </w:r>
    </w:p>
    <w:p w14:paraId="08524C0F" w14:textId="578D12E1" w:rsidR="005448D9" w:rsidRDefault="00291397" w:rsidP="1366CA73">
      <w:pPr>
        <w:pStyle w:val="Prrafodelista"/>
        <w:numPr>
          <w:ilvl w:val="0"/>
          <w:numId w:val="1"/>
        </w:numPr>
        <w:jc w:val="both"/>
      </w:pPr>
      <w:r>
        <w:t>D</w:t>
      </w:r>
      <w:r w:rsidR="005448D9">
        <w:t>ictación d</w:t>
      </w:r>
      <w:r w:rsidR="00C70895">
        <w:t>el reglamento tipo</w:t>
      </w:r>
      <w:r w:rsidR="005448D9">
        <w:t xml:space="preserve">, plazos y supletoriedad. </w:t>
      </w:r>
      <w:r w:rsidR="00C70895">
        <w:t xml:space="preserve"> </w:t>
      </w:r>
    </w:p>
    <w:p w14:paraId="6E57C037" w14:textId="7F18BF22" w:rsidR="00C70895" w:rsidRPr="00C74B50" w:rsidRDefault="005448D9" w:rsidP="1366CA73">
      <w:pPr>
        <w:pStyle w:val="Prrafodelista"/>
        <w:numPr>
          <w:ilvl w:val="0"/>
          <w:numId w:val="1"/>
        </w:numPr>
        <w:jc w:val="both"/>
      </w:pPr>
      <w:r>
        <w:t xml:space="preserve">Artículos transitorios: </w:t>
      </w:r>
      <w:r w:rsidR="7F8BC24D">
        <w:t>m</w:t>
      </w:r>
      <w:r>
        <w:t>odificación y ajuste de los reglamentos de copropiedad acogidos a la ley N°19.537. Vigencia diferida de la obligación de contratar seguro colectivo contra incendios en los condominios. Las empresas de servicios de energía eléctrica, agua potable, alcantarillado, gas u otros servicios, mencionadas en el artículo 72 de la Ley, deberán dotar de medidores individuales a las unidades de condominios de viviendas sociales.</w:t>
      </w:r>
    </w:p>
    <w:p w14:paraId="346AC29E" w14:textId="1E8C1FE9" w:rsidR="000E14DD" w:rsidRPr="00C74B50" w:rsidRDefault="000E14DD" w:rsidP="00C70895">
      <w:pPr>
        <w:pStyle w:val="Prrafodelista"/>
      </w:pPr>
    </w:p>
    <w:sectPr w:rsidR="000E14DD" w:rsidRPr="00C74B50" w:rsidSect="00106297"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1A4C" w14:textId="77777777" w:rsidR="00C62081" w:rsidRDefault="00C62081" w:rsidP="00106297">
      <w:pPr>
        <w:spacing w:before="0" w:after="0" w:line="240" w:lineRule="auto"/>
      </w:pPr>
      <w:r>
        <w:separator/>
      </w:r>
    </w:p>
  </w:endnote>
  <w:endnote w:type="continuationSeparator" w:id="0">
    <w:p w14:paraId="16475B05" w14:textId="77777777" w:rsidR="00C62081" w:rsidRDefault="00C62081" w:rsidP="00106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959C8" w14:textId="77777777" w:rsidR="00C62081" w:rsidRDefault="00C62081" w:rsidP="00106297">
      <w:pPr>
        <w:spacing w:before="0" w:after="0" w:line="240" w:lineRule="auto"/>
      </w:pPr>
      <w:r>
        <w:separator/>
      </w:r>
    </w:p>
  </w:footnote>
  <w:footnote w:type="continuationSeparator" w:id="0">
    <w:p w14:paraId="43B74408" w14:textId="77777777" w:rsidR="00C62081" w:rsidRDefault="00C62081" w:rsidP="00106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A0802" w14:textId="557CD403" w:rsidR="00106297" w:rsidRDefault="00106297" w:rsidP="0074166F">
    <w:pPr>
      <w:pStyle w:val="Encabezado"/>
      <w:spacing w:after="100" w:afterAutospacing="1"/>
    </w:pPr>
    <w:r>
      <w:rPr>
        <w:noProof/>
        <w:lang w:eastAsia="es-CL"/>
      </w:rPr>
      <w:drawing>
        <wp:inline distT="0" distB="0" distL="0" distR="0" wp14:anchorId="30DE6815" wp14:editId="5F4BC42B">
          <wp:extent cx="1008000" cy="1008000"/>
          <wp:effectExtent l="0" t="0" r="1905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v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48814" w14:textId="75B2DB5C" w:rsidR="00106297" w:rsidRDefault="00CE6F98">
    <w:pPr>
      <w:pStyle w:val="Encabezado"/>
    </w:pPr>
    <w:r>
      <w:rPr>
        <w:noProof/>
        <w:lang w:eastAsia="es-CL"/>
      </w:rPr>
      <w:drawing>
        <wp:inline distT="0" distB="0" distL="0" distR="0" wp14:anchorId="713E923E" wp14:editId="73894F44">
          <wp:extent cx="633730" cy="6337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0704"/>
    <w:multiLevelType w:val="hybridMultilevel"/>
    <w:tmpl w:val="AD507350"/>
    <w:lvl w:ilvl="0" w:tplc="2194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8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2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2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C1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A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6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07A"/>
    <w:multiLevelType w:val="hybridMultilevel"/>
    <w:tmpl w:val="B5EE1E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05B9"/>
    <w:multiLevelType w:val="hybridMultilevel"/>
    <w:tmpl w:val="F2AC5E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2AB8"/>
    <w:multiLevelType w:val="hybridMultilevel"/>
    <w:tmpl w:val="D9B694BC"/>
    <w:lvl w:ilvl="0" w:tplc="6C26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B6F47"/>
    <w:multiLevelType w:val="hybridMultilevel"/>
    <w:tmpl w:val="F4480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418F"/>
    <w:multiLevelType w:val="hybridMultilevel"/>
    <w:tmpl w:val="5E5A2D4A"/>
    <w:lvl w:ilvl="0" w:tplc="8C90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875CB"/>
    <w:multiLevelType w:val="hybridMultilevel"/>
    <w:tmpl w:val="5F94244A"/>
    <w:lvl w:ilvl="0" w:tplc="374E0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6"/>
    <w:rsid w:val="00024F83"/>
    <w:rsid w:val="00037F07"/>
    <w:rsid w:val="00041AB7"/>
    <w:rsid w:val="00086AF0"/>
    <w:rsid w:val="000B3765"/>
    <w:rsid w:val="000D2407"/>
    <w:rsid w:val="000E14DD"/>
    <w:rsid w:val="00106297"/>
    <w:rsid w:val="00132BF9"/>
    <w:rsid w:val="001917EF"/>
    <w:rsid w:val="001A5FAB"/>
    <w:rsid w:val="00246633"/>
    <w:rsid w:val="00291397"/>
    <w:rsid w:val="0035633D"/>
    <w:rsid w:val="003921AB"/>
    <w:rsid w:val="003F64DA"/>
    <w:rsid w:val="00413DDE"/>
    <w:rsid w:val="004C536B"/>
    <w:rsid w:val="00506966"/>
    <w:rsid w:val="005448D9"/>
    <w:rsid w:val="00570540"/>
    <w:rsid w:val="006130F6"/>
    <w:rsid w:val="00636B3A"/>
    <w:rsid w:val="006E670C"/>
    <w:rsid w:val="00730CFA"/>
    <w:rsid w:val="0074166F"/>
    <w:rsid w:val="00756038"/>
    <w:rsid w:val="00761ABE"/>
    <w:rsid w:val="00775C10"/>
    <w:rsid w:val="007C7835"/>
    <w:rsid w:val="007D2434"/>
    <w:rsid w:val="00803E7E"/>
    <w:rsid w:val="0080784E"/>
    <w:rsid w:val="0081014E"/>
    <w:rsid w:val="00814C30"/>
    <w:rsid w:val="008B036C"/>
    <w:rsid w:val="008C7562"/>
    <w:rsid w:val="008F12E6"/>
    <w:rsid w:val="009B7BF9"/>
    <w:rsid w:val="009C0BDD"/>
    <w:rsid w:val="00A248B9"/>
    <w:rsid w:val="00A4305F"/>
    <w:rsid w:val="00A556BE"/>
    <w:rsid w:val="00A874CE"/>
    <w:rsid w:val="00AC21E4"/>
    <w:rsid w:val="00AD3C27"/>
    <w:rsid w:val="00B36D8A"/>
    <w:rsid w:val="00B56620"/>
    <w:rsid w:val="00C13D45"/>
    <w:rsid w:val="00C15475"/>
    <w:rsid w:val="00C62081"/>
    <w:rsid w:val="00C70895"/>
    <w:rsid w:val="00C74B50"/>
    <w:rsid w:val="00C79185"/>
    <w:rsid w:val="00C959E5"/>
    <w:rsid w:val="00CA4456"/>
    <w:rsid w:val="00CB01EC"/>
    <w:rsid w:val="00CC6CF7"/>
    <w:rsid w:val="00CD1CCD"/>
    <w:rsid w:val="00CE6F98"/>
    <w:rsid w:val="00D14E23"/>
    <w:rsid w:val="00D2196F"/>
    <w:rsid w:val="00D22926"/>
    <w:rsid w:val="00D27A25"/>
    <w:rsid w:val="00D51AB7"/>
    <w:rsid w:val="00D71AD7"/>
    <w:rsid w:val="00D72E60"/>
    <w:rsid w:val="00DA1728"/>
    <w:rsid w:val="00DB1BB4"/>
    <w:rsid w:val="00DE7A0D"/>
    <w:rsid w:val="00E21808"/>
    <w:rsid w:val="00E35FFA"/>
    <w:rsid w:val="00E74E49"/>
    <w:rsid w:val="00E82251"/>
    <w:rsid w:val="00EE6473"/>
    <w:rsid w:val="00F24930"/>
    <w:rsid w:val="00F65D8F"/>
    <w:rsid w:val="00FA0408"/>
    <w:rsid w:val="00FE0560"/>
    <w:rsid w:val="03530566"/>
    <w:rsid w:val="03EDE9AB"/>
    <w:rsid w:val="04E529C9"/>
    <w:rsid w:val="07ACB478"/>
    <w:rsid w:val="0A4C8EC1"/>
    <w:rsid w:val="0B4F88FD"/>
    <w:rsid w:val="0C1AB979"/>
    <w:rsid w:val="0C3EBC35"/>
    <w:rsid w:val="0CDF8BEC"/>
    <w:rsid w:val="0DF765B6"/>
    <w:rsid w:val="0E14F989"/>
    <w:rsid w:val="0E1BF5FC"/>
    <w:rsid w:val="0E6DE71A"/>
    <w:rsid w:val="0F3D58D2"/>
    <w:rsid w:val="0F6F7006"/>
    <w:rsid w:val="1035A7E1"/>
    <w:rsid w:val="10481C97"/>
    <w:rsid w:val="11EB7239"/>
    <w:rsid w:val="12594073"/>
    <w:rsid w:val="1366CA73"/>
    <w:rsid w:val="136C5FD2"/>
    <w:rsid w:val="1384A0B6"/>
    <w:rsid w:val="146D56D3"/>
    <w:rsid w:val="14F188F5"/>
    <w:rsid w:val="15091904"/>
    <w:rsid w:val="153CF2F2"/>
    <w:rsid w:val="1880B40E"/>
    <w:rsid w:val="19F17E39"/>
    <w:rsid w:val="1DC39CBA"/>
    <w:rsid w:val="204BCBAB"/>
    <w:rsid w:val="209A14AA"/>
    <w:rsid w:val="2141BC41"/>
    <w:rsid w:val="241F2609"/>
    <w:rsid w:val="27A1ED5E"/>
    <w:rsid w:val="27AED022"/>
    <w:rsid w:val="294EEB58"/>
    <w:rsid w:val="2B9EF709"/>
    <w:rsid w:val="2C0C5153"/>
    <w:rsid w:val="2D06661B"/>
    <w:rsid w:val="30ED3788"/>
    <w:rsid w:val="313C8A0B"/>
    <w:rsid w:val="318AC0CD"/>
    <w:rsid w:val="31B26B7A"/>
    <w:rsid w:val="35A94597"/>
    <w:rsid w:val="360FFB2E"/>
    <w:rsid w:val="3735D791"/>
    <w:rsid w:val="397EE178"/>
    <w:rsid w:val="3A3CD5A1"/>
    <w:rsid w:val="3C1C5851"/>
    <w:rsid w:val="3F8576FE"/>
    <w:rsid w:val="3FE79946"/>
    <w:rsid w:val="43B9B7C7"/>
    <w:rsid w:val="44B8BC4C"/>
    <w:rsid w:val="45343A1C"/>
    <w:rsid w:val="474D7380"/>
    <w:rsid w:val="48F96540"/>
    <w:rsid w:val="49CA0917"/>
    <w:rsid w:val="4BAF9ADD"/>
    <w:rsid w:val="4BD28441"/>
    <w:rsid w:val="4CEB9701"/>
    <w:rsid w:val="4D2FD7C2"/>
    <w:rsid w:val="4FD4EEC4"/>
    <w:rsid w:val="5068B9C6"/>
    <w:rsid w:val="506A3F81"/>
    <w:rsid w:val="52D89BFE"/>
    <w:rsid w:val="531336B0"/>
    <w:rsid w:val="5511CF44"/>
    <w:rsid w:val="566ECFEA"/>
    <w:rsid w:val="57E21652"/>
    <w:rsid w:val="59220C9B"/>
    <w:rsid w:val="5DF57DBE"/>
    <w:rsid w:val="5E6C482E"/>
    <w:rsid w:val="5EF0249F"/>
    <w:rsid w:val="61584513"/>
    <w:rsid w:val="61A45C5E"/>
    <w:rsid w:val="6458D93A"/>
    <w:rsid w:val="657FF5EA"/>
    <w:rsid w:val="65991E47"/>
    <w:rsid w:val="66BC776A"/>
    <w:rsid w:val="678949CA"/>
    <w:rsid w:val="67E5429A"/>
    <w:rsid w:val="6ABAD869"/>
    <w:rsid w:val="6AD8D217"/>
    <w:rsid w:val="6B10FFDA"/>
    <w:rsid w:val="6CA8E0DC"/>
    <w:rsid w:val="6D8B07CF"/>
    <w:rsid w:val="6E5A66ED"/>
    <w:rsid w:val="6F57C37E"/>
    <w:rsid w:val="7099CADE"/>
    <w:rsid w:val="73845555"/>
    <w:rsid w:val="73CE0285"/>
    <w:rsid w:val="740A5B87"/>
    <w:rsid w:val="763DA9F7"/>
    <w:rsid w:val="768DAABA"/>
    <w:rsid w:val="76FA312A"/>
    <w:rsid w:val="785EF65F"/>
    <w:rsid w:val="798F8E12"/>
    <w:rsid w:val="799F985F"/>
    <w:rsid w:val="7B4F30E7"/>
    <w:rsid w:val="7BCC06CD"/>
    <w:rsid w:val="7C0756D0"/>
    <w:rsid w:val="7CE7686E"/>
    <w:rsid w:val="7F88B17F"/>
    <w:rsid w:val="7F8BC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1BCFB3"/>
  <w15:chartTrackingRefBased/>
  <w15:docId w15:val="{17E63BA0-280D-483C-A0D8-2623F92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CD1CC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06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297"/>
  </w:style>
  <w:style w:type="paragraph" w:styleId="Piedepgina">
    <w:name w:val="footer"/>
    <w:basedOn w:val="Normal"/>
    <w:link w:val="PiedepginaCar"/>
    <w:uiPriority w:val="99"/>
    <w:unhideWhenUsed/>
    <w:rsid w:val="00106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297"/>
  </w:style>
  <w:style w:type="paragraph" w:styleId="Prrafodelista">
    <w:name w:val="List Paragraph"/>
    <w:basedOn w:val="Normal"/>
    <w:uiPriority w:val="34"/>
    <w:qFormat/>
    <w:rsid w:val="0074166F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0E14DD"/>
    <w:pPr>
      <w:spacing w:before="0" w:after="100" w:line="259" w:lineRule="auto"/>
      <w:ind w:left="220"/>
    </w:pPr>
    <w:rPr>
      <w:rFonts w:eastAsiaTheme="minorEastAsia" w:cs="Times New Roman"/>
      <w:sz w:val="22"/>
      <w:szCs w:val="2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E14DD"/>
    <w:pPr>
      <w:spacing w:before="0" w:after="100" w:line="259" w:lineRule="auto"/>
    </w:pPr>
    <w:rPr>
      <w:rFonts w:eastAsiaTheme="minorEastAsia" w:cs="Times New Roman"/>
      <w:sz w:val="22"/>
      <w:szCs w:val="22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E14DD"/>
    <w:pPr>
      <w:spacing w:before="0" w:after="100" w:line="259" w:lineRule="auto"/>
      <w:ind w:left="440"/>
    </w:pPr>
    <w:rPr>
      <w:rFonts w:eastAsiaTheme="minorEastAsia" w:cs="Times New Roman"/>
      <w:sz w:val="22"/>
      <w:szCs w:val="22"/>
      <w:lang w:eastAsia="es-CL"/>
    </w:rPr>
  </w:style>
  <w:style w:type="character" w:styleId="Hipervnculo">
    <w:name w:val="Hyperlink"/>
    <w:basedOn w:val="Fuentedeprrafopredeter"/>
    <w:uiPriority w:val="99"/>
    <w:unhideWhenUsed/>
    <w:rsid w:val="000E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7499"/>
    <w:rsid w:val="00B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c176b-558f-4671-ba30-b74ae9a6908a">
      <Terms xmlns="http://schemas.microsoft.com/office/infopath/2007/PartnerControls"/>
    </lcf76f155ced4ddcb4097134ff3c332f>
    <TaxCatchAll xmlns="3988d773-f914-4f69-9ecf-f49000c1ce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6431942A1414894D73227F3ADB58D" ma:contentTypeVersion="13" ma:contentTypeDescription="Crear nuevo documento." ma:contentTypeScope="" ma:versionID="eb848cc2740b94b8233f9571b6408164">
  <xsd:schema xmlns:xsd="http://www.w3.org/2001/XMLSchema" xmlns:xs="http://www.w3.org/2001/XMLSchema" xmlns:p="http://schemas.microsoft.com/office/2006/metadata/properties" xmlns:ns2="8f7c176b-558f-4671-ba30-b74ae9a6908a" xmlns:ns3="3988d773-f914-4f69-9ecf-f49000c1cedf" targetNamespace="http://schemas.microsoft.com/office/2006/metadata/properties" ma:root="true" ma:fieldsID="db45424f245af1c4f39c638031558c45" ns2:_="" ns3:_="">
    <xsd:import namespace="8f7c176b-558f-4671-ba30-b74ae9a6908a"/>
    <xsd:import namespace="3988d773-f914-4f69-9ecf-f49000c1c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c176b-558f-4671-ba30-b74ae9a69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d773-f914-4f69-9ecf-f49000c1c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19da0c-ba3e-4a39-ba38-2b8d728f282b}" ma:internalName="TaxCatchAll" ma:showField="CatchAllData" ma:web="3988d773-f914-4f69-9ecf-f49000c1c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44CB-85FD-4D99-9DA6-B45170C69E31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f7c176b-558f-4671-ba30-b74ae9a6908a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988d773-f914-4f69-9ecf-f49000c1ce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EC62AA-FFC7-4816-B986-4FCD461FC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9D147-257A-44AD-9B3B-47A64D26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c176b-558f-4671-ba30-b74ae9a6908a"/>
    <ds:schemaRef ds:uri="3988d773-f914-4f69-9ecf-f49000c1c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994E92-DA2E-4907-9C84-71259F52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Valentina Araya Lagos</cp:lastModifiedBy>
  <cp:revision>2</cp:revision>
  <dcterms:created xsi:type="dcterms:W3CDTF">2023-01-10T16:24:00Z</dcterms:created>
  <dcterms:modified xsi:type="dcterms:W3CDTF">2023-01-10T16:24:00Z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0x010100AF16431942A1414894D73227F3ADB58D</vt:lpwstr>
  </property>
  <property fmtid="{D5CDD505-2E9C-101B-9397-08002B2CF9AE}" pid="3" name="MediaServiceImageTags">
    <vt:lpwstr/>
  </property>
</Properties>
</file>