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3AD09" w14:textId="77777777" w:rsidR="000E07AF" w:rsidRPr="00851EFC" w:rsidRDefault="000E07AF" w:rsidP="00311C4D">
      <w:pPr>
        <w:spacing w:before="120" w:after="0"/>
        <w:jc w:val="both"/>
        <w:rPr>
          <w:rFonts w:ascii="Verdana" w:hAnsi="Verdana"/>
          <w:b/>
          <w:bCs/>
          <w:sz w:val="24"/>
          <w:szCs w:val="24"/>
          <w:lang w:val="es-ES_tradnl"/>
        </w:rPr>
      </w:pPr>
      <w:bookmarkStart w:id="0" w:name="_GoBack"/>
      <w:bookmarkEnd w:id="0"/>
    </w:p>
    <w:p w14:paraId="7A621266" w14:textId="77777777" w:rsidR="00D24076" w:rsidRDefault="00B96561" w:rsidP="00311C4D">
      <w:pPr>
        <w:spacing w:before="120" w:after="0"/>
        <w:jc w:val="center"/>
        <w:rPr>
          <w:rFonts w:ascii="Verdana" w:hAnsi="Verdana"/>
          <w:b/>
          <w:bCs/>
          <w:lang w:val="es-ES_tradnl"/>
        </w:rPr>
      </w:pPr>
      <w:r w:rsidRPr="00851EFC">
        <w:rPr>
          <w:rFonts w:ascii="Verdana" w:hAnsi="Verdana"/>
          <w:b/>
          <w:bCs/>
          <w:lang w:val="es-ES_tradnl"/>
        </w:rPr>
        <w:t>MINUTA EXPLICATIVA DE LA PROPUESTA DE DECRETO SUPREMO</w:t>
      </w:r>
      <w:r>
        <w:rPr>
          <w:rFonts w:ascii="Verdana" w:hAnsi="Verdana"/>
          <w:b/>
          <w:bCs/>
          <w:lang w:val="es-ES_tradnl"/>
        </w:rPr>
        <w:t xml:space="preserve"> </w:t>
      </w:r>
      <w:r w:rsidR="00B36AC1">
        <w:rPr>
          <w:rFonts w:ascii="Verdana" w:hAnsi="Verdana"/>
          <w:b/>
          <w:bCs/>
          <w:lang w:val="es-ES_tradnl"/>
        </w:rPr>
        <w:t xml:space="preserve">QUE </w:t>
      </w:r>
      <w:r w:rsidR="001912D8">
        <w:rPr>
          <w:rFonts w:ascii="Verdana" w:hAnsi="Verdana"/>
          <w:b/>
          <w:bCs/>
          <w:lang w:val="es-ES_tradnl"/>
        </w:rPr>
        <w:t>MODIFICA LA ORDENANZA GENERAL DE URBANI</w:t>
      </w:r>
      <w:r w:rsidR="00B36AC1">
        <w:rPr>
          <w:rFonts w:ascii="Verdana" w:hAnsi="Verdana"/>
          <w:b/>
          <w:bCs/>
          <w:lang w:val="es-ES_tradnl"/>
        </w:rPr>
        <w:t>S</w:t>
      </w:r>
      <w:r w:rsidR="001912D8">
        <w:rPr>
          <w:rFonts w:ascii="Verdana" w:hAnsi="Verdana"/>
          <w:b/>
          <w:bCs/>
          <w:lang w:val="es-ES_tradnl"/>
        </w:rPr>
        <w:t xml:space="preserve">MO Y CONSTRUCCIONES </w:t>
      </w:r>
      <w:r w:rsidR="007B259D">
        <w:rPr>
          <w:rFonts w:ascii="Verdana" w:hAnsi="Verdana"/>
          <w:b/>
          <w:bCs/>
          <w:lang w:val="es-ES_tradnl"/>
        </w:rPr>
        <w:t xml:space="preserve">EN MATERIA DE </w:t>
      </w:r>
      <w:r w:rsidR="001407A2">
        <w:rPr>
          <w:rFonts w:ascii="Verdana" w:hAnsi="Verdana"/>
          <w:b/>
          <w:bCs/>
          <w:lang w:val="es-ES_tradnl"/>
        </w:rPr>
        <w:t xml:space="preserve">ALTURAS DE EDIFICACIÓN PARA </w:t>
      </w:r>
      <w:r w:rsidR="009E26F5">
        <w:rPr>
          <w:rFonts w:ascii="Verdana" w:hAnsi="Verdana"/>
          <w:b/>
          <w:bCs/>
          <w:lang w:val="es-ES_tradnl"/>
        </w:rPr>
        <w:t>TECHUMBRES</w:t>
      </w:r>
      <w:r w:rsidR="001407A2">
        <w:rPr>
          <w:rFonts w:ascii="Verdana" w:hAnsi="Verdana"/>
          <w:b/>
          <w:bCs/>
          <w:lang w:val="es-ES_tradnl"/>
        </w:rPr>
        <w:t xml:space="preserve"> DE ESTA</w:t>
      </w:r>
      <w:r w:rsidR="009E26F5">
        <w:rPr>
          <w:rFonts w:ascii="Verdana" w:hAnsi="Verdana"/>
          <w:b/>
          <w:bCs/>
          <w:lang w:val="es-ES_tradnl"/>
        </w:rPr>
        <w:t>BLECIMIENTOS DEPORTIVOS</w:t>
      </w:r>
      <w:r w:rsidR="00D24076">
        <w:rPr>
          <w:rFonts w:ascii="Verdana" w:hAnsi="Verdana"/>
          <w:b/>
          <w:bCs/>
          <w:lang w:val="es-ES_tradnl"/>
        </w:rPr>
        <w:t xml:space="preserve"> </w:t>
      </w:r>
    </w:p>
    <w:p w14:paraId="1F68D4FC" w14:textId="77777777" w:rsidR="000E07AF" w:rsidRPr="00851EFC" w:rsidRDefault="000E07AF" w:rsidP="00311C4D">
      <w:pPr>
        <w:spacing w:before="120" w:after="0"/>
        <w:jc w:val="both"/>
        <w:rPr>
          <w:rFonts w:ascii="Verdana" w:hAnsi="Verdana"/>
          <w:b/>
          <w:bCs/>
          <w:lang w:val="es-ES_tradnl"/>
        </w:rPr>
      </w:pPr>
      <w:r w:rsidRPr="00851EFC">
        <w:rPr>
          <w:rFonts w:ascii="Verdana" w:hAnsi="Verdana"/>
          <w:b/>
          <w:bCs/>
          <w:lang w:val="es-ES_tradnl"/>
        </w:rPr>
        <w:t>________________________________________________________</w:t>
      </w:r>
    </w:p>
    <w:p w14:paraId="13BF79D4" w14:textId="77777777" w:rsidR="000E07AF" w:rsidRPr="00851EFC" w:rsidRDefault="000E07AF" w:rsidP="00311C4D">
      <w:pPr>
        <w:spacing w:before="120" w:after="0"/>
        <w:jc w:val="both"/>
        <w:rPr>
          <w:rFonts w:ascii="Verdana" w:hAnsi="Verdana"/>
          <w:b/>
          <w:bCs/>
          <w:lang w:val="es-ES_tradnl"/>
        </w:rPr>
      </w:pPr>
    </w:p>
    <w:p w14:paraId="33B168EC" w14:textId="77777777" w:rsidR="000E07AF" w:rsidRPr="00851EFC" w:rsidRDefault="000E07AF" w:rsidP="00311C4D">
      <w:pPr>
        <w:spacing w:before="120" w:after="0"/>
        <w:jc w:val="both"/>
        <w:rPr>
          <w:rFonts w:ascii="Verdana" w:hAnsi="Verdana"/>
          <w:b/>
          <w:bCs/>
          <w:lang w:val="es-ES_tradnl"/>
        </w:rPr>
      </w:pPr>
    </w:p>
    <w:p w14:paraId="3812F456" w14:textId="77777777" w:rsidR="00FE6F13" w:rsidRDefault="00FE6F13" w:rsidP="00311C4D">
      <w:pPr>
        <w:numPr>
          <w:ilvl w:val="0"/>
          <w:numId w:val="2"/>
        </w:numPr>
        <w:spacing w:before="120" w:after="0"/>
        <w:ind w:hanging="1080"/>
        <w:jc w:val="both"/>
        <w:rPr>
          <w:rFonts w:ascii="Verdana" w:hAnsi="Verdana"/>
          <w:b/>
          <w:bCs/>
          <w:lang w:val="es-ES_tradnl"/>
        </w:rPr>
      </w:pPr>
      <w:r w:rsidRPr="00851EFC">
        <w:rPr>
          <w:rFonts w:ascii="Verdana" w:hAnsi="Verdana"/>
          <w:b/>
          <w:bCs/>
          <w:lang w:val="es-ES_tradnl"/>
        </w:rPr>
        <w:t>IDENTIFICACIÓN DE LA PROPUESTA NORMATIVA.</w:t>
      </w:r>
    </w:p>
    <w:p w14:paraId="4A344F79" w14:textId="77777777" w:rsidR="008E7560" w:rsidRDefault="008E7560" w:rsidP="008E7560">
      <w:pPr>
        <w:spacing w:after="0"/>
        <w:jc w:val="both"/>
        <w:rPr>
          <w:rFonts w:ascii="Verdana" w:hAnsi="Verdana"/>
          <w:bCs/>
          <w:lang w:val="es-ES_tradnl"/>
        </w:rPr>
      </w:pPr>
    </w:p>
    <w:p w14:paraId="53D9B2B1" w14:textId="2A4B6E0C" w:rsidR="001407A2" w:rsidRDefault="00FE6F13" w:rsidP="00FE6F13">
      <w:pPr>
        <w:spacing w:before="120" w:after="0"/>
        <w:jc w:val="both"/>
        <w:rPr>
          <w:rFonts w:ascii="Verdana" w:hAnsi="Verdana"/>
          <w:bCs/>
          <w:lang w:val="es-ES_tradnl"/>
        </w:rPr>
      </w:pPr>
      <w:r>
        <w:rPr>
          <w:rFonts w:ascii="Verdana" w:hAnsi="Verdana"/>
          <w:bCs/>
          <w:lang w:val="es-ES_tradnl"/>
        </w:rPr>
        <w:t>Propuesta de Decreto Supremo que modifica</w:t>
      </w:r>
      <w:r w:rsidRPr="00851EFC">
        <w:rPr>
          <w:rFonts w:ascii="Verdana" w:hAnsi="Verdana"/>
          <w:bCs/>
          <w:lang w:val="es-ES_tradnl"/>
        </w:rPr>
        <w:t xml:space="preserve"> la Ordenanza General de Urbanismo y Construcciones</w:t>
      </w:r>
      <w:r>
        <w:rPr>
          <w:rFonts w:ascii="Verdana" w:hAnsi="Verdana"/>
          <w:bCs/>
          <w:lang w:val="es-ES_tradnl"/>
        </w:rPr>
        <w:t xml:space="preserve"> (OGUC)</w:t>
      </w:r>
      <w:r w:rsidRPr="00851EFC">
        <w:rPr>
          <w:rFonts w:ascii="Verdana" w:hAnsi="Verdana"/>
          <w:bCs/>
          <w:lang w:val="es-ES_tradnl"/>
        </w:rPr>
        <w:t xml:space="preserve">, </w:t>
      </w:r>
      <w:r>
        <w:rPr>
          <w:rFonts w:ascii="Verdana" w:hAnsi="Verdana"/>
          <w:bCs/>
          <w:lang w:val="es-ES_tradnl"/>
        </w:rPr>
        <w:t xml:space="preserve">en el sentido de </w:t>
      </w:r>
      <w:r w:rsidR="009E26F5">
        <w:rPr>
          <w:rFonts w:ascii="Verdana" w:hAnsi="Verdana"/>
          <w:bCs/>
          <w:lang w:val="es-ES_tradnl"/>
        </w:rPr>
        <w:t>reemplazar el artículo 4.8.5.</w:t>
      </w:r>
      <w:r w:rsidR="001945F9">
        <w:rPr>
          <w:rFonts w:ascii="Verdana" w:hAnsi="Verdana"/>
          <w:bCs/>
          <w:lang w:val="es-ES_tradnl"/>
        </w:rPr>
        <w:t>,</w:t>
      </w:r>
      <w:r w:rsidR="009E26F5">
        <w:rPr>
          <w:rFonts w:ascii="Verdana" w:hAnsi="Verdana"/>
          <w:bCs/>
          <w:lang w:val="es-ES_tradnl"/>
        </w:rPr>
        <w:t xml:space="preserve"> que </w:t>
      </w:r>
      <w:r w:rsidR="004C6BD2">
        <w:rPr>
          <w:rFonts w:ascii="Verdana" w:hAnsi="Verdana"/>
          <w:bCs/>
          <w:lang w:val="es-ES_tradnl"/>
        </w:rPr>
        <w:t>actualmente se encuentra eliminado</w:t>
      </w:r>
      <w:r w:rsidR="001945F9">
        <w:rPr>
          <w:rFonts w:ascii="Verdana" w:hAnsi="Verdana"/>
          <w:bCs/>
          <w:lang w:val="es-ES_tradnl"/>
        </w:rPr>
        <w:t>,</w:t>
      </w:r>
      <w:r w:rsidR="009E26F5">
        <w:rPr>
          <w:rFonts w:ascii="Verdana" w:hAnsi="Verdana"/>
          <w:bCs/>
          <w:lang w:val="es-ES_tradnl"/>
        </w:rPr>
        <w:t xml:space="preserve"> por uno nuevo, relativo</w:t>
      </w:r>
      <w:r>
        <w:rPr>
          <w:rFonts w:ascii="Verdana" w:hAnsi="Verdana"/>
          <w:bCs/>
          <w:lang w:val="es-ES_tradnl"/>
        </w:rPr>
        <w:t xml:space="preserve"> a </w:t>
      </w:r>
      <w:r w:rsidR="001407A2">
        <w:rPr>
          <w:rFonts w:ascii="Verdana" w:hAnsi="Verdana"/>
          <w:bCs/>
          <w:lang w:val="es-ES_tradnl"/>
        </w:rPr>
        <w:t xml:space="preserve">exceptuar del cumplimiento de la </w:t>
      </w:r>
      <w:r w:rsidR="009E26F5">
        <w:rPr>
          <w:rFonts w:ascii="Verdana" w:hAnsi="Verdana"/>
          <w:bCs/>
          <w:lang w:val="es-ES_tradnl"/>
        </w:rPr>
        <w:t xml:space="preserve">norma de </w:t>
      </w:r>
      <w:r w:rsidR="001407A2">
        <w:rPr>
          <w:rFonts w:ascii="Verdana" w:hAnsi="Verdana"/>
          <w:bCs/>
          <w:lang w:val="es-ES_tradnl"/>
        </w:rPr>
        <w:t xml:space="preserve">altura máxima de edificación a las </w:t>
      </w:r>
      <w:r w:rsidR="009E26F5">
        <w:rPr>
          <w:rFonts w:ascii="Verdana" w:hAnsi="Verdana"/>
          <w:bCs/>
          <w:lang w:val="es-ES_tradnl"/>
        </w:rPr>
        <w:t>techumbres de los establecimientos deportivos que cuenten con determinadas características</w:t>
      </w:r>
      <w:r w:rsidR="001407A2">
        <w:rPr>
          <w:rFonts w:ascii="Verdana" w:hAnsi="Verdana"/>
          <w:bCs/>
          <w:lang w:val="es-ES_tradnl"/>
        </w:rPr>
        <w:t xml:space="preserve">. </w:t>
      </w:r>
    </w:p>
    <w:p w14:paraId="61A9130E" w14:textId="77777777" w:rsidR="00FE6F13" w:rsidRDefault="00FE6F13" w:rsidP="00FE6F13">
      <w:pPr>
        <w:spacing w:before="120" w:after="0"/>
        <w:jc w:val="both"/>
        <w:rPr>
          <w:rFonts w:ascii="Verdana" w:hAnsi="Verdana"/>
          <w:b/>
          <w:bCs/>
          <w:lang w:val="es-ES_tradnl"/>
        </w:rPr>
      </w:pPr>
    </w:p>
    <w:p w14:paraId="2E4CE95D" w14:textId="77777777" w:rsidR="007B7EBE" w:rsidRDefault="007B7EBE" w:rsidP="00311C4D">
      <w:pPr>
        <w:numPr>
          <w:ilvl w:val="0"/>
          <w:numId w:val="2"/>
        </w:numPr>
        <w:spacing w:before="120" w:after="0"/>
        <w:ind w:hanging="1080"/>
        <w:jc w:val="both"/>
        <w:rPr>
          <w:rFonts w:ascii="Verdana" w:hAnsi="Verdana"/>
          <w:b/>
          <w:bCs/>
          <w:lang w:val="es-ES_tradnl"/>
        </w:rPr>
      </w:pPr>
      <w:r>
        <w:rPr>
          <w:rFonts w:ascii="Verdana" w:hAnsi="Verdana"/>
          <w:b/>
          <w:bCs/>
          <w:lang w:val="es-ES_tradnl"/>
        </w:rPr>
        <w:t>ANTECEDENTES PREVIOS.</w:t>
      </w:r>
    </w:p>
    <w:p w14:paraId="57A15021" w14:textId="77777777" w:rsidR="007B7EBE" w:rsidRDefault="007B7EBE" w:rsidP="007B7EBE">
      <w:pPr>
        <w:spacing w:after="0"/>
        <w:jc w:val="both"/>
        <w:rPr>
          <w:rFonts w:ascii="Verdana" w:hAnsi="Verdana"/>
          <w:bCs/>
          <w:lang w:val="es-ES_tradnl"/>
        </w:rPr>
      </w:pPr>
    </w:p>
    <w:p w14:paraId="628BD66E" w14:textId="0B32280B" w:rsidR="00A50C97" w:rsidRDefault="009E26F5" w:rsidP="007B7EBE">
      <w:pPr>
        <w:spacing w:after="0"/>
        <w:jc w:val="both"/>
        <w:rPr>
          <w:rFonts w:ascii="Verdana" w:hAnsi="Verdana"/>
          <w:bCs/>
          <w:i/>
          <w:lang w:val="es-ES_tradnl"/>
        </w:rPr>
      </w:pPr>
      <w:r>
        <w:rPr>
          <w:rFonts w:ascii="Verdana" w:hAnsi="Verdana"/>
          <w:bCs/>
          <w:lang w:val="es-ES_tradnl"/>
        </w:rPr>
        <w:t>El Ministerio del Deporte, dentro de las “líneas de acción” de</w:t>
      </w:r>
      <w:r w:rsidR="005D7487">
        <w:rPr>
          <w:rFonts w:ascii="Verdana" w:hAnsi="Verdana"/>
          <w:bCs/>
          <w:lang w:val="es-ES_tradnl"/>
        </w:rPr>
        <w:t>l</w:t>
      </w:r>
      <w:r>
        <w:rPr>
          <w:rFonts w:ascii="Verdana" w:hAnsi="Verdana"/>
          <w:bCs/>
          <w:lang w:val="es-ES_tradnl"/>
        </w:rPr>
        <w:t xml:space="preserve"> </w:t>
      </w:r>
      <w:r w:rsidR="005D7487" w:rsidRPr="006664D5">
        <w:rPr>
          <w:rFonts w:ascii="Verdana" w:hAnsi="Verdana"/>
          <w:bCs/>
          <w:lang w:val="es-ES_tradnl"/>
        </w:rPr>
        <w:t>“Plan Estratégico Nacional de Actividad Física y Deporte 2016-2025”, dictado por dicha Secretaría de Estado en cumplimiento de la “Política Nacional de Actividad Física y Deporte 2016-2025”, aprobada mediante el Decreto Supremo N°31 de fecha 21 de septiembre de 2016, publicado en el Diario Oficial con fecha 11 de abril de 2017</w:t>
      </w:r>
      <w:r w:rsidR="00A50C97">
        <w:rPr>
          <w:rFonts w:ascii="Verdana" w:hAnsi="Verdana"/>
          <w:bCs/>
          <w:lang w:val="es-ES_tradnl"/>
        </w:rPr>
        <w:t>, definió como una de sus prioridades nacionales en materia de infraestructura y espacios deportivos “</w:t>
      </w:r>
      <w:r w:rsidR="00A50C97">
        <w:rPr>
          <w:rFonts w:ascii="Verdana" w:hAnsi="Verdana"/>
          <w:bCs/>
          <w:i/>
          <w:lang w:val="es-ES_tradnl"/>
        </w:rPr>
        <w:t>proponer estándares técnicos para la planificación urbanística y arquitectónica de recintos, junto con normas técnicas de diseño y construcción de infraestructura deportiva que complementen la normativa vigente y promover infraestructura deportiva que cumpla con estándares de aptitud territorial, accesibilidad universal, que consideren el uso de energías limpias, renovables y reciclables.”</w:t>
      </w:r>
      <w:r w:rsidR="005D7487">
        <w:rPr>
          <w:rFonts w:ascii="Verdana" w:hAnsi="Verdana"/>
          <w:bCs/>
          <w:i/>
          <w:lang w:val="es-ES_tradnl"/>
        </w:rPr>
        <w:t xml:space="preserve"> </w:t>
      </w:r>
    </w:p>
    <w:p w14:paraId="29AE2F00" w14:textId="77777777" w:rsidR="00A50C97" w:rsidRDefault="00A50C97" w:rsidP="007B7EBE">
      <w:pPr>
        <w:spacing w:after="0"/>
        <w:jc w:val="both"/>
        <w:rPr>
          <w:rFonts w:ascii="Verdana" w:hAnsi="Verdana"/>
          <w:bCs/>
          <w:lang w:val="es-ES_tradnl"/>
        </w:rPr>
      </w:pPr>
    </w:p>
    <w:p w14:paraId="1A4DE234" w14:textId="77777777" w:rsidR="00A50C97" w:rsidRDefault="001945F9" w:rsidP="007B7EBE">
      <w:pPr>
        <w:spacing w:after="0"/>
        <w:jc w:val="both"/>
        <w:rPr>
          <w:rFonts w:ascii="Verdana" w:hAnsi="Verdana"/>
          <w:bCs/>
          <w:lang w:val="es-ES_tradnl"/>
        </w:rPr>
      </w:pPr>
      <w:r>
        <w:rPr>
          <w:rFonts w:ascii="Verdana" w:hAnsi="Verdana"/>
          <w:bCs/>
          <w:lang w:val="es-ES_tradnl"/>
        </w:rPr>
        <w:t>Con dicho</w:t>
      </w:r>
      <w:r w:rsidR="00A50C97">
        <w:rPr>
          <w:rFonts w:ascii="Verdana" w:hAnsi="Verdana"/>
          <w:bCs/>
          <w:lang w:val="es-ES_tradnl"/>
        </w:rPr>
        <w:t xml:space="preserve"> propósito</w:t>
      </w:r>
      <w:r>
        <w:rPr>
          <w:rFonts w:ascii="Verdana" w:hAnsi="Verdana"/>
          <w:bCs/>
          <w:lang w:val="es-ES_tradnl"/>
        </w:rPr>
        <w:t xml:space="preserve"> se</w:t>
      </w:r>
      <w:r w:rsidR="00A50C97">
        <w:rPr>
          <w:rFonts w:ascii="Verdana" w:hAnsi="Verdana"/>
          <w:bCs/>
          <w:lang w:val="es-ES_tradnl"/>
        </w:rPr>
        <w:t xml:space="preserve"> llevaron a cabo diversas mesas técnicas con diferentes instituciones y actores relevantes como el Colegio de Arquitectos de Chile, la Asociación de Arquitectos Revisores Independientes, la Corporación de los Juegos Panamericanos Santiago 2023, Estadio Seguro, Directores de Obras Municipales, Encargados de Infraestructura de todas las Regiones del Instituto Nacional del Deporte, entre otros.</w:t>
      </w:r>
    </w:p>
    <w:p w14:paraId="38EB9824" w14:textId="77777777" w:rsidR="00A50C97" w:rsidRDefault="00A50C97" w:rsidP="007B7EBE">
      <w:pPr>
        <w:spacing w:after="0"/>
        <w:jc w:val="both"/>
        <w:rPr>
          <w:rFonts w:ascii="Verdana" w:hAnsi="Verdana"/>
          <w:bCs/>
          <w:lang w:val="es-ES_tradnl"/>
        </w:rPr>
      </w:pPr>
    </w:p>
    <w:p w14:paraId="41388035" w14:textId="20FBE834" w:rsidR="001945F9" w:rsidRDefault="001945F9" w:rsidP="007B7EBE">
      <w:pPr>
        <w:spacing w:after="0"/>
        <w:jc w:val="both"/>
        <w:rPr>
          <w:rFonts w:ascii="Verdana" w:hAnsi="Verdana"/>
          <w:bCs/>
          <w:lang w:val="es-ES_tradnl"/>
        </w:rPr>
      </w:pPr>
      <w:r>
        <w:rPr>
          <w:rFonts w:ascii="Verdana" w:hAnsi="Verdana"/>
          <w:bCs/>
          <w:lang w:val="es-ES_tradnl"/>
        </w:rPr>
        <w:t>Como resultado de dichas mesas técnicas se presentó</w:t>
      </w:r>
      <w:r w:rsidR="005D7487">
        <w:rPr>
          <w:rFonts w:ascii="Verdana" w:hAnsi="Verdana"/>
          <w:bCs/>
          <w:lang w:val="es-ES_tradnl"/>
        </w:rPr>
        <w:t xml:space="preserve"> ante el Ministerio de Vivienda y Urbanismo, mediante </w:t>
      </w:r>
      <w:r w:rsidR="005D7487" w:rsidRPr="006664D5">
        <w:rPr>
          <w:rFonts w:ascii="Verdana" w:hAnsi="Verdana"/>
          <w:bCs/>
          <w:lang w:val="es-ES_tradnl"/>
        </w:rPr>
        <w:t>Oficio Ordinario N° 631 de la Subsecretaría del Deporte</w:t>
      </w:r>
      <w:r w:rsidR="005D7487">
        <w:rPr>
          <w:rFonts w:ascii="Verdana" w:hAnsi="Verdana"/>
          <w:bCs/>
          <w:lang w:val="es-ES_tradnl"/>
        </w:rPr>
        <w:t>, de fecha 18 de diciembre de 2020,</w:t>
      </w:r>
      <w:r>
        <w:rPr>
          <w:rFonts w:ascii="Verdana" w:hAnsi="Verdana"/>
          <w:bCs/>
          <w:lang w:val="es-ES_tradnl"/>
        </w:rPr>
        <w:t xml:space="preserve"> un compilado de propuestas para modificar la OGUC, para efectos de adecuar los estándares asociados a los establecimientos deportivos a las nuevas exigencias y asimismo proponer </w:t>
      </w:r>
      <w:r>
        <w:rPr>
          <w:rFonts w:ascii="Verdana" w:hAnsi="Verdana"/>
          <w:bCs/>
          <w:lang w:val="es-ES_tradnl"/>
        </w:rPr>
        <w:lastRenderedPageBreak/>
        <w:t xml:space="preserve">algunas excepciones a las normas actuales para </w:t>
      </w:r>
      <w:r w:rsidR="002956AC">
        <w:rPr>
          <w:rFonts w:ascii="Verdana" w:hAnsi="Verdana"/>
          <w:bCs/>
          <w:lang w:val="es-ES_tradnl"/>
        </w:rPr>
        <w:t>facilitar la adecuación a</w:t>
      </w:r>
      <w:r>
        <w:rPr>
          <w:rFonts w:ascii="Verdana" w:hAnsi="Verdana"/>
          <w:bCs/>
          <w:lang w:val="es-ES_tradnl"/>
        </w:rPr>
        <w:t xml:space="preserve"> dichas exigencias. </w:t>
      </w:r>
    </w:p>
    <w:p w14:paraId="2F9B5702" w14:textId="77777777" w:rsidR="001945F9" w:rsidRDefault="001945F9" w:rsidP="007B7EBE">
      <w:pPr>
        <w:spacing w:after="0"/>
        <w:jc w:val="both"/>
        <w:rPr>
          <w:rFonts w:ascii="Verdana" w:hAnsi="Verdana"/>
          <w:bCs/>
          <w:lang w:val="es-ES_tradnl"/>
        </w:rPr>
      </w:pPr>
    </w:p>
    <w:p w14:paraId="7565B4D3" w14:textId="50199026" w:rsidR="002956AC" w:rsidRDefault="001945F9" w:rsidP="007B7EBE">
      <w:pPr>
        <w:spacing w:after="0"/>
        <w:jc w:val="both"/>
        <w:rPr>
          <w:rFonts w:ascii="Verdana" w:hAnsi="Verdana"/>
          <w:bCs/>
          <w:lang w:val="es-ES_tradnl"/>
        </w:rPr>
      </w:pPr>
      <w:r>
        <w:rPr>
          <w:rFonts w:ascii="Verdana" w:hAnsi="Verdana"/>
          <w:bCs/>
          <w:lang w:val="es-ES_tradnl"/>
        </w:rPr>
        <w:t>Dentro de las excepciones a las normas actuales que fueron priorizadas por parte del Ministerio del Deporte se encontraba</w:t>
      </w:r>
      <w:r w:rsidR="009E26F5">
        <w:rPr>
          <w:rFonts w:ascii="Verdana" w:hAnsi="Verdana"/>
          <w:bCs/>
          <w:lang w:val="es-ES_tradnl"/>
        </w:rPr>
        <w:t xml:space="preserve"> </w:t>
      </w:r>
      <w:r w:rsidR="002956AC">
        <w:rPr>
          <w:rFonts w:ascii="Verdana" w:hAnsi="Verdana"/>
          <w:bCs/>
          <w:lang w:val="es-ES_tradnl"/>
        </w:rPr>
        <w:t>la de permitir que los establecimientos deportivos ya construidos</w:t>
      </w:r>
      <w:r w:rsidR="005D7487">
        <w:rPr>
          <w:rFonts w:ascii="Verdana" w:hAnsi="Verdana"/>
          <w:bCs/>
          <w:lang w:val="es-ES_tradnl"/>
        </w:rPr>
        <w:t>,</w:t>
      </w:r>
      <w:r w:rsidR="002956AC">
        <w:rPr>
          <w:rFonts w:ascii="Verdana" w:hAnsi="Verdana"/>
          <w:bCs/>
          <w:lang w:val="es-ES_tradnl"/>
        </w:rPr>
        <w:t xml:space="preserve"> que no contaran con techumbres o con techumbres parciales</w:t>
      </w:r>
      <w:r w:rsidR="005D7487">
        <w:rPr>
          <w:rFonts w:ascii="Verdana" w:hAnsi="Verdana"/>
          <w:bCs/>
          <w:lang w:val="es-ES_tradnl"/>
        </w:rPr>
        <w:t>,</w:t>
      </w:r>
      <w:r w:rsidR="002956AC">
        <w:rPr>
          <w:rFonts w:ascii="Verdana" w:hAnsi="Verdana"/>
          <w:bCs/>
          <w:lang w:val="es-ES_tradnl"/>
        </w:rPr>
        <w:t xml:space="preserve"> pudieran construirlas sobrepasando la norma de altura máxima de edificación determinada por el Instrumento de Planificación Territorial respectivo.</w:t>
      </w:r>
    </w:p>
    <w:p w14:paraId="59D6FF55" w14:textId="77777777" w:rsidR="007B7EBE" w:rsidRDefault="007B7EBE" w:rsidP="007B7EBE">
      <w:pPr>
        <w:shd w:val="clear" w:color="auto" w:fill="FFFFFF"/>
        <w:spacing w:after="0" w:line="240" w:lineRule="auto"/>
        <w:ind w:left="709"/>
        <w:jc w:val="both"/>
        <w:rPr>
          <w:rFonts w:ascii="Verdana" w:hAnsi="Verdana"/>
          <w:bCs/>
          <w:lang w:val="es-ES_tradnl"/>
        </w:rPr>
      </w:pPr>
    </w:p>
    <w:p w14:paraId="280E434F" w14:textId="77777777" w:rsidR="008E7560" w:rsidRPr="007B7EBE" w:rsidRDefault="008E7560" w:rsidP="007B7EBE">
      <w:pPr>
        <w:shd w:val="clear" w:color="auto" w:fill="FFFFFF"/>
        <w:spacing w:after="0" w:line="240" w:lineRule="auto"/>
        <w:ind w:left="709"/>
        <w:jc w:val="both"/>
        <w:rPr>
          <w:rFonts w:ascii="Verdana" w:hAnsi="Verdana"/>
          <w:bCs/>
          <w:lang w:val="es-ES_tradnl"/>
        </w:rPr>
      </w:pPr>
    </w:p>
    <w:p w14:paraId="463908F6" w14:textId="77777777" w:rsidR="000E07AF" w:rsidRPr="00851EFC" w:rsidRDefault="000E07AF" w:rsidP="00D63036">
      <w:pPr>
        <w:numPr>
          <w:ilvl w:val="0"/>
          <w:numId w:val="2"/>
        </w:numPr>
        <w:spacing w:before="120" w:after="0"/>
        <w:ind w:left="1134" w:hanging="1080"/>
        <w:jc w:val="both"/>
        <w:rPr>
          <w:rFonts w:ascii="Verdana" w:hAnsi="Verdana"/>
          <w:b/>
          <w:bCs/>
          <w:lang w:val="es-ES_tradnl"/>
        </w:rPr>
      </w:pPr>
      <w:r w:rsidRPr="00851EFC">
        <w:rPr>
          <w:rFonts w:ascii="Verdana" w:hAnsi="Verdana"/>
          <w:b/>
          <w:bCs/>
          <w:lang w:val="es-ES_tradnl"/>
        </w:rPr>
        <w:t xml:space="preserve">NECESIDAD QUE MOTIVA LA </w:t>
      </w:r>
      <w:r w:rsidR="004509E6" w:rsidRPr="00851EFC">
        <w:rPr>
          <w:rFonts w:ascii="Verdana" w:hAnsi="Verdana"/>
          <w:b/>
          <w:bCs/>
          <w:lang w:val="es-ES_tradnl"/>
        </w:rPr>
        <w:t>ELABORACIÓN</w:t>
      </w:r>
      <w:r w:rsidRPr="00851EFC">
        <w:rPr>
          <w:rFonts w:ascii="Verdana" w:hAnsi="Verdana"/>
          <w:b/>
          <w:bCs/>
          <w:lang w:val="es-ES_tradnl"/>
        </w:rPr>
        <w:t xml:space="preserve"> DE ESTA </w:t>
      </w:r>
      <w:r w:rsidR="004509E6" w:rsidRPr="00851EFC">
        <w:rPr>
          <w:rFonts w:ascii="Verdana" w:hAnsi="Verdana"/>
          <w:b/>
          <w:bCs/>
          <w:lang w:val="es-ES_tradnl"/>
        </w:rPr>
        <w:t>MODIFICACIÓN</w:t>
      </w:r>
      <w:r w:rsidRPr="00851EFC">
        <w:rPr>
          <w:rFonts w:ascii="Verdana" w:hAnsi="Verdana"/>
          <w:b/>
          <w:bCs/>
          <w:lang w:val="es-ES_tradnl"/>
        </w:rPr>
        <w:t xml:space="preserve"> DE LA OGUC.</w:t>
      </w:r>
    </w:p>
    <w:p w14:paraId="1519A85A" w14:textId="77777777" w:rsidR="008E7560" w:rsidRDefault="008E7560" w:rsidP="008E7560">
      <w:pPr>
        <w:spacing w:after="0"/>
        <w:jc w:val="both"/>
        <w:rPr>
          <w:rFonts w:ascii="Verdana" w:hAnsi="Verdana"/>
          <w:bCs/>
          <w:lang w:val="es-ES_tradnl"/>
        </w:rPr>
      </w:pPr>
    </w:p>
    <w:p w14:paraId="145C3627" w14:textId="27BEE688" w:rsidR="002956AC" w:rsidRDefault="001407A2" w:rsidP="008E7560">
      <w:pPr>
        <w:spacing w:after="0"/>
        <w:jc w:val="both"/>
        <w:rPr>
          <w:rFonts w:ascii="Verdana" w:hAnsi="Verdana"/>
          <w:bCs/>
          <w:lang w:val="es-ES_tradnl"/>
        </w:rPr>
      </w:pPr>
      <w:r>
        <w:rPr>
          <w:rFonts w:ascii="Verdana" w:hAnsi="Verdana"/>
          <w:bCs/>
          <w:lang w:val="es-ES_tradnl"/>
        </w:rPr>
        <w:t xml:space="preserve">Los </w:t>
      </w:r>
      <w:r w:rsidR="00921087">
        <w:rPr>
          <w:rFonts w:ascii="Verdana" w:hAnsi="Verdana"/>
          <w:bCs/>
          <w:lang w:val="es-ES_tradnl"/>
        </w:rPr>
        <w:t>grandes establecimientos deportivos</w:t>
      </w:r>
      <w:r>
        <w:rPr>
          <w:rFonts w:ascii="Verdana" w:hAnsi="Verdana"/>
          <w:bCs/>
          <w:lang w:val="es-ES_tradnl"/>
        </w:rPr>
        <w:t xml:space="preserve"> en Chile fuer</w:t>
      </w:r>
      <w:r w:rsidR="002956AC">
        <w:rPr>
          <w:rFonts w:ascii="Verdana" w:hAnsi="Verdana"/>
          <w:bCs/>
          <w:lang w:val="es-ES_tradnl"/>
        </w:rPr>
        <w:t xml:space="preserve">on construidos principalmente con una cubierta parcial, dejando a </w:t>
      </w:r>
      <w:r w:rsidR="00E74883">
        <w:rPr>
          <w:rFonts w:ascii="Verdana" w:hAnsi="Verdana"/>
          <w:bCs/>
          <w:lang w:val="es-ES_tradnl"/>
        </w:rPr>
        <w:t xml:space="preserve">gran parte de </w:t>
      </w:r>
      <w:r w:rsidR="002956AC">
        <w:rPr>
          <w:rFonts w:ascii="Verdana" w:hAnsi="Verdana"/>
          <w:bCs/>
          <w:lang w:val="es-ES_tradnl"/>
        </w:rPr>
        <w:t>los espectadores expuesto a la radiación solar, la lluvia y desprotegido de, tanto las altas como las bajas temperaturas. Adicionalmente las techumbres de los establecimientos deportivos permiten reducir la contaminación acústica que genera</w:t>
      </w:r>
      <w:r w:rsidR="00E8350E">
        <w:rPr>
          <w:rFonts w:ascii="Verdana" w:hAnsi="Verdana"/>
          <w:bCs/>
          <w:lang w:val="es-ES_tradnl"/>
        </w:rPr>
        <w:t>n</w:t>
      </w:r>
      <w:r w:rsidR="002956AC">
        <w:rPr>
          <w:rFonts w:ascii="Verdana" w:hAnsi="Verdana"/>
          <w:bCs/>
          <w:lang w:val="es-ES_tradnl"/>
        </w:rPr>
        <w:t xml:space="preserve"> los establecimientos deportivos capaces de albergar a una gran cantidad de público. Sumado a lo anterior, gracias a los adelantos tecnológicos en la iluminación de dichos establecimientos, la estructura de las techumbres permite fijar la iluminación a ellas, focalizando mejor su cobertura, mejorando ostensiblemente su eficiencia</w:t>
      </w:r>
      <w:r w:rsidR="00E74883">
        <w:rPr>
          <w:rFonts w:ascii="Verdana" w:hAnsi="Verdana"/>
          <w:bCs/>
          <w:lang w:val="es-ES_tradnl"/>
        </w:rPr>
        <w:t>, incorporando sistemas LED de bajo consumo</w:t>
      </w:r>
      <w:r w:rsidR="002956AC">
        <w:rPr>
          <w:rFonts w:ascii="Verdana" w:hAnsi="Verdana"/>
          <w:bCs/>
          <w:lang w:val="es-ES_tradnl"/>
        </w:rPr>
        <w:t xml:space="preserve"> y reduciendo considerablemente el impacto lumínico que generan las grandes torres de iluminación actuales</w:t>
      </w:r>
      <w:r w:rsidR="00E74883">
        <w:rPr>
          <w:rFonts w:ascii="Verdana" w:hAnsi="Verdana"/>
          <w:bCs/>
          <w:lang w:val="es-ES_tradnl"/>
        </w:rPr>
        <w:t>, traduciéndose en una mejor integración de los grandes establecimientos deportivos con su entorno natural</w:t>
      </w:r>
      <w:r w:rsidR="002956AC">
        <w:rPr>
          <w:rFonts w:ascii="Verdana" w:hAnsi="Verdana"/>
          <w:bCs/>
          <w:lang w:val="es-ES_tradnl"/>
        </w:rPr>
        <w:t>.</w:t>
      </w:r>
    </w:p>
    <w:p w14:paraId="30962526" w14:textId="77777777" w:rsidR="002956AC" w:rsidRDefault="002956AC" w:rsidP="008E7560">
      <w:pPr>
        <w:spacing w:after="0"/>
        <w:jc w:val="both"/>
        <w:rPr>
          <w:rFonts w:ascii="Verdana" w:hAnsi="Verdana"/>
          <w:bCs/>
          <w:lang w:val="es-ES_tradnl"/>
        </w:rPr>
      </w:pPr>
    </w:p>
    <w:p w14:paraId="0B1BF860" w14:textId="39645020" w:rsidR="001407A2" w:rsidRDefault="00E74883" w:rsidP="008E7560">
      <w:pPr>
        <w:spacing w:after="0"/>
        <w:jc w:val="both"/>
        <w:rPr>
          <w:rFonts w:ascii="Verdana" w:hAnsi="Verdana"/>
          <w:bCs/>
          <w:lang w:val="es-ES_tradnl"/>
        </w:rPr>
      </w:pPr>
      <w:r>
        <w:rPr>
          <w:rFonts w:ascii="Verdana" w:hAnsi="Verdana"/>
          <w:bCs/>
          <w:lang w:val="es-ES_tradnl"/>
        </w:rPr>
        <w:t xml:space="preserve">Por lo tanto, la necesidad de esta modificación se funda en contribuir a la disminución de la contaminación acústica y lumínica que generan los grandes </w:t>
      </w:r>
      <w:r w:rsidR="007B07BB">
        <w:rPr>
          <w:rFonts w:ascii="Verdana" w:hAnsi="Verdana"/>
          <w:bCs/>
          <w:lang w:val="es-ES_tradnl"/>
        </w:rPr>
        <w:t xml:space="preserve">establecimientos deportivos </w:t>
      </w:r>
      <w:r w:rsidR="00EF526D">
        <w:rPr>
          <w:rFonts w:ascii="Verdana" w:hAnsi="Verdana"/>
          <w:bCs/>
          <w:lang w:val="es-ES_tradnl"/>
        </w:rPr>
        <w:t xml:space="preserve">en </w:t>
      </w:r>
      <w:r>
        <w:rPr>
          <w:rFonts w:ascii="Verdana" w:hAnsi="Verdana"/>
          <w:bCs/>
          <w:lang w:val="es-ES_tradnl"/>
        </w:rPr>
        <w:t>sus entornos inmediatos, favorecer sistemas de iluminación energéticamente más eficientes y mejorar las condiciones de confort y cuidado de la salud de los espectadores.</w:t>
      </w:r>
    </w:p>
    <w:p w14:paraId="4B143EFC" w14:textId="77777777" w:rsidR="007844A2" w:rsidRDefault="007844A2" w:rsidP="00D63036">
      <w:pPr>
        <w:spacing w:before="120" w:after="0"/>
        <w:jc w:val="both"/>
        <w:rPr>
          <w:rFonts w:ascii="Verdana" w:hAnsi="Verdana"/>
          <w:bCs/>
          <w:lang w:val="es-ES_tradnl"/>
        </w:rPr>
      </w:pPr>
    </w:p>
    <w:p w14:paraId="62C127A8" w14:textId="77777777" w:rsidR="000E07AF" w:rsidRPr="00851EFC" w:rsidRDefault="000E07AF" w:rsidP="00905914">
      <w:pPr>
        <w:numPr>
          <w:ilvl w:val="0"/>
          <w:numId w:val="2"/>
        </w:numPr>
        <w:spacing w:before="120" w:after="0"/>
        <w:ind w:hanging="1080"/>
        <w:jc w:val="both"/>
        <w:rPr>
          <w:rFonts w:ascii="Verdana" w:hAnsi="Verdana"/>
          <w:b/>
          <w:bCs/>
          <w:lang w:val="es-ES_tradnl"/>
        </w:rPr>
      </w:pPr>
      <w:r w:rsidRPr="00851EFC">
        <w:rPr>
          <w:rFonts w:ascii="Verdana" w:hAnsi="Verdana"/>
          <w:b/>
          <w:bCs/>
          <w:lang w:val="es-ES_tradnl"/>
        </w:rPr>
        <w:t>OBJETIVO DEL DECRETO SUPREMO</w:t>
      </w:r>
      <w:r w:rsidR="00D96901">
        <w:rPr>
          <w:rFonts w:ascii="Verdana" w:hAnsi="Verdana"/>
          <w:b/>
          <w:bCs/>
          <w:lang w:val="es-ES_tradnl"/>
        </w:rPr>
        <w:t>.</w:t>
      </w:r>
    </w:p>
    <w:p w14:paraId="271B3744" w14:textId="77777777" w:rsidR="008E7560" w:rsidRDefault="008E7560" w:rsidP="008E7560">
      <w:pPr>
        <w:spacing w:after="0"/>
        <w:jc w:val="both"/>
        <w:rPr>
          <w:rFonts w:ascii="Verdana" w:hAnsi="Verdana"/>
          <w:bCs/>
          <w:lang w:val="es-ES_tradnl"/>
        </w:rPr>
      </w:pPr>
    </w:p>
    <w:p w14:paraId="5A24005F" w14:textId="60644946" w:rsidR="004C6BD2" w:rsidRDefault="00F43116" w:rsidP="008E7560">
      <w:pPr>
        <w:spacing w:after="0"/>
        <w:jc w:val="both"/>
        <w:rPr>
          <w:rFonts w:ascii="Verdana" w:hAnsi="Verdana"/>
          <w:bCs/>
          <w:lang w:val="es-ES_tradnl"/>
        </w:rPr>
      </w:pPr>
      <w:r>
        <w:rPr>
          <w:rFonts w:ascii="Verdana" w:hAnsi="Verdana"/>
          <w:bCs/>
          <w:lang w:val="es-ES_tradnl"/>
        </w:rPr>
        <w:t xml:space="preserve">El objetivo principal es </w:t>
      </w:r>
      <w:r w:rsidR="009E26F5">
        <w:rPr>
          <w:rFonts w:ascii="Verdana" w:hAnsi="Verdana"/>
          <w:bCs/>
          <w:lang w:val="es-ES_tradnl"/>
        </w:rPr>
        <w:t xml:space="preserve">incorporar una excepción </w:t>
      </w:r>
      <w:r w:rsidR="00910B81">
        <w:rPr>
          <w:rFonts w:ascii="Verdana" w:hAnsi="Verdana"/>
          <w:bCs/>
          <w:lang w:val="es-ES_tradnl"/>
        </w:rPr>
        <w:t>que permita</w:t>
      </w:r>
      <w:r w:rsidR="004C6BD2">
        <w:rPr>
          <w:rFonts w:ascii="Verdana" w:hAnsi="Verdana"/>
          <w:bCs/>
          <w:lang w:val="es-ES_tradnl"/>
        </w:rPr>
        <w:t xml:space="preserve"> a los establecimientos deportivos de gran capacidad, que actualmente se encuentran descubiertos, construir su techumbre sobrepasando la norma de altura máxima de edificación determinada por el Instrumento de Planificación Territorial respectivo, siempre y cuando cumpla con las rasantes correspondientes.</w:t>
      </w:r>
    </w:p>
    <w:p w14:paraId="322F2018" w14:textId="77777777" w:rsidR="000E07AF" w:rsidRPr="00F14657" w:rsidRDefault="000E07AF" w:rsidP="00311C4D">
      <w:pPr>
        <w:spacing w:before="120" w:after="0"/>
        <w:jc w:val="both"/>
        <w:rPr>
          <w:rFonts w:ascii="Verdana" w:hAnsi="Verdana"/>
          <w:bCs/>
          <w:highlight w:val="yellow"/>
          <w:lang w:val="es-ES_tradnl"/>
        </w:rPr>
      </w:pPr>
    </w:p>
    <w:p w14:paraId="54EEFB8E" w14:textId="77777777" w:rsidR="000E07AF" w:rsidRPr="00C70583" w:rsidRDefault="00347D9A" w:rsidP="00D63036">
      <w:pPr>
        <w:numPr>
          <w:ilvl w:val="0"/>
          <w:numId w:val="2"/>
        </w:numPr>
        <w:spacing w:before="120" w:after="0"/>
        <w:ind w:hanging="1080"/>
        <w:jc w:val="both"/>
        <w:rPr>
          <w:rFonts w:ascii="Verdana" w:hAnsi="Verdana"/>
          <w:b/>
          <w:bCs/>
          <w:lang w:val="es-ES_tradnl"/>
        </w:rPr>
      </w:pPr>
      <w:r w:rsidRPr="00C70583">
        <w:rPr>
          <w:rFonts w:ascii="Verdana" w:hAnsi="Verdana"/>
          <w:b/>
          <w:bCs/>
          <w:lang w:val="es-ES_tradnl"/>
        </w:rPr>
        <w:t>DESCRIPCIÓN</w:t>
      </w:r>
      <w:r w:rsidR="000E07AF" w:rsidRPr="00C70583">
        <w:rPr>
          <w:rFonts w:ascii="Verdana" w:hAnsi="Verdana"/>
          <w:b/>
          <w:bCs/>
          <w:lang w:val="es-ES_tradnl"/>
        </w:rPr>
        <w:t xml:space="preserve"> DE LA PROPUESTA</w:t>
      </w:r>
    </w:p>
    <w:p w14:paraId="6F355152" w14:textId="77777777" w:rsidR="000E07AF" w:rsidRPr="00C70583" w:rsidRDefault="000E07AF" w:rsidP="00311C4D">
      <w:pPr>
        <w:spacing w:before="120" w:after="0"/>
        <w:jc w:val="both"/>
        <w:rPr>
          <w:rFonts w:ascii="Verdana" w:hAnsi="Verdana"/>
          <w:b/>
          <w:bCs/>
          <w:lang w:val="es-ES_tradnl"/>
        </w:rPr>
      </w:pPr>
    </w:p>
    <w:p w14:paraId="6B7DB5B7" w14:textId="600165A0" w:rsidR="005B46F6" w:rsidRDefault="000E07AF" w:rsidP="007B7EBE">
      <w:pPr>
        <w:spacing w:after="0"/>
        <w:jc w:val="both"/>
        <w:rPr>
          <w:rFonts w:ascii="Verdana" w:hAnsi="Verdana"/>
          <w:bCs/>
          <w:lang w:val="es-ES_tradnl"/>
        </w:rPr>
      </w:pPr>
      <w:r w:rsidRPr="00C70583">
        <w:rPr>
          <w:rFonts w:ascii="Verdana" w:hAnsi="Verdana"/>
          <w:bCs/>
          <w:lang w:val="es-ES_tradnl"/>
        </w:rPr>
        <w:t xml:space="preserve">La modificación de la </w:t>
      </w:r>
      <w:r w:rsidR="00C407BD">
        <w:rPr>
          <w:rFonts w:ascii="Verdana" w:hAnsi="Verdana"/>
          <w:bCs/>
          <w:lang w:val="es-ES_tradnl"/>
        </w:rPr>
        <w:t>OGUC</w:t>
      </w:r>
      <w:r w:rsidR="00221877">
        <w:rPr>
          <w:rFonts w:ascii="Verdana" w:hAnsi="Verdana"/>
          <w:bCs/>
          <w:lang w:val="es-ES_tradnl"/>
        </w:rPr>
        <w:t xml:space="preserve"> que se presenta,</w:t>
      </w:r>
      <w:r w:rsidRPr="00C70583">
        <w:rPr>
          <w:rFonts w:ascii="Verdana" w:hAnsi="Verdana"/>
          <w:bCs/>
          <w:lang w:val="es-ES_tradnl"/>
        </w:rPr>
        <w:t xml:space="preserve"> </w:t>
      </w:r>
      <w:r w:rsidR="005D7487">
        <w:rPr>
          <w:rFonts w:ascii="Verdana" w:hAnsi="Verdana"/>
          <w:bCs/>
          <w:lang w:val="es-ES_tradnl"/>
        </w:rPr>
        <w:t>agrega</w:t>
      </w:r>
      <w:r w:rsidR="001407A2">
        <w:rPr>
          <w:rFonts w:ascii="Verdana" w:hAnsi="Verdana"/>
          <w:bCs/>
          <w:lang w:val="es-ES_tradnl"/>
        </w:rPr>
        <w:t xml:space="preserve"> el</w:t>
      </w:r>
      <w:r w:rsidR="005D7487">
        <w:rPr>
          <w:rFonts w:ascii="Verdana" w:hAnsi="Verdana"/>
          <w:bCs/>
          <w:lang w:val="es-ES_tradnl"/>
        </w:rPr>
        <w:t xml:space="preserve"> siguiente nuevo</w:t>
      </w:r>
      <w:r w:rsidR="001407A2">
        <w:rPr>
          <w:rFonts w:ascii="Verdana" w:hAnsi="Verdana"/>
          <w:bCs/>
          <w:lang w:val="es-ES_tradnl"/>
        </w:rPr>
        <w:t xml:space="preserve"> artículo </w:t>
      </w:r>
      <w:r w:rsidR="00107165">
        <w:rPr>
          <w:rFonts w:ascii="Verdana" w:hAnsi="Verdana"/>
          <w:bCs/>
          <w:lang w:val="es-ES_tradnl"/>
        </w:rPr>
        <w:t>4.8.5</w:t>
      </w:r>
      <w:r w:rsidR="001407A2">
        <w:rPr>
          <w:rFonts w:ascii="Verdana" w:hAnsi="Verdana"/>
          <w:bCs/>
          <w:lang w:val="es-ES_tradnl"/>
        </w:rPr>
        <w:t>.</w:t>
      </w:r>
      <w:r w:rsidR="00107165">
        <w:rPr>
          <w:rFonts w:ascii="Verdana" w:hAnsi="Verdana"/>
          <w:bCs/>
          <w:lang w:val="es-ES_tradnl"/>
        </w:rPr>
        <w:t>:</w:t>
      </w:r>
      <w:r w:rsidR="001407A2">
        <w:rPr>
          <w:rFonts w:ascii="Verdana" w:hAnsi="Verdana"/>
          <w:bCs/>
          <w:lang w:val="es-ES_tradnl"/>
        </w:rPr>
        <w:t xml:space="preserve"> </w:t>
      </w:r>
    </w:p>
    <w:p w14:paraId="50B1224B" w14:textId="77777777" w:rsidR="001407A2" w:rsidRDefault="001407A2" w:rsidP="001407A2">
      <w:pPr>
        <w:shd w:val="clear" w:color="auto" w:fill="FFFFFF"/>
        <w:spacing w:after="0" w:line="240" w:lineRule="auto"/>
        <w:ind w:left="1418"/>
        <w:jc w:val="both"/>
        <w:rPr>
          <w:rFonts w:ascii="Verdana" w:hAnsi="Verdana"/>
          <w:bCs/>
          <w:lang w:val="es-ES_tradnl"/>
        </w:rPr>
      </w:pPr>
    </w:p>
    <w:p w14:paraId="369C10D1" w14:textId="4112D84C" w:rsidR="006716B5" w:rsidRPr="006716B5" w:rsidRDefault="005D7487" w:rsidP="006716B5">
      <w:pPr>
        <w:pStyle w:val="Prrafodelista"/>
        <w:spacing w:before="240" w:after="0"/>
        <w:ind w:left="1416"/>
        <w:jc w:val="both"/>
        <w:rPr>
          <w:rFonts w:ascii="Verdana" w:eastAsia="Calibri" w:hAnsi="Verdana" w:cs="Arial"/>
          <w:i/>
          <w:sz w:val="20"/>
          <w:szCs w:val="20"/>
        </w:rPr>
      </w:pPr>
      <w:r w:rsidRPr="005D7487">
        <w:rPr>
          <w:rFonts w:ascii="Verdana" w:eastAsia="Calibri" w:hAnsi="Verdana" w:cs="Arial"/>
          <w:b/>
          <w:i/>
          <w:sz w:val="20"/>
          <w:szCs w:val="20"/>
        </w:rPr>
        <w:t>“</w:t>
      </w:r>
      <w:r w:rsidR="006716B5" w:rsidRPr="006716B5">
        <w:rPr>
          <w:rFonts w:ascii="Verdana" w:eastAsia="Calibri" w:hAnsi="Verdana" w:cs="Arial"/>
          <w:b/>
          <w:i/>
          <w:sz w:val="20"/>
          <w:szCs w:val="20"/>
        </w:rPr>
        <w:t xml:space="preserve">Artículo 4.8.5. </w:t>
      </w:r>
      <w:r w:rsidR="006716B5" w:rsidRPr="006716B5">
        <w:rPr>
          <w:rFonts w:ascii="Verdana" w:eastAsia="Calibri" w:hAnsi="Verdana" w:cs="Arial"/>
          <w:i/>
          <w:sz w:val="20"/>
          <w:szCs w:val="20"/>
        </w:rPr>
        <w:t>La techumbre de los establecimientos deportivos cuyo sistema de agrupamiento sea aislado y su carga de ocupación sea igual o superior a 8.000 personas podrá sobrepasar la altura máxima de edificación permitida por el respectivo instrumento de planificación territorial, siempre que cumpla con las rasantes correspondientes. Asimismo, podrán sobrepasar la altura máxima de edificación permitida por el respectivo instrumento de planificación territorial, cumpliendo con las rasantes correspondientes y ubicándose siempre bajo la cubierta de la techumbre, las oficinas de seguridad y operaciones, los sistemas de iluminación, elementos o dispositivos audiovisuales, equipos de climatización, y los espacios para la operación de los medios de comunicaciones, todos los cuales no podrán contemplar acceso a los espectadores.</w:t>
      </w:r>
    </w:p>
    <w:p w14:paraId="367D77FB" w14:textId="2B5F106F" w:rsidR="00107165" w:rsidRPr="006716B5" w:rsidRDefault="006716B5" w:rsidP="006716B5">
      <w:pPr>
        <w:pStyle w:val="Prrafodelista"/>
        <w:spacing w:before="240" w:after="0"/>
        <w:ind w:left="1416"/>
        <w:jc w:val="both"/>
        <w:rPr>
          <w:rFonts w:ascii="Verdana" w:hAnsi="Verdana" w:cs="Arial"/>
          <w:i/>
          <w:sz w:val="20"/>
          <w:szCs w:val="20"/>
        </w:rPr>
      </w:pPr>
      <w:r w:rsidRPr="006716B5">
        <w:rPr>
          <w:rFonts w:ascii="Verdana" w:eastAsia="Calibri" w:hAnsi="Verdana" w:cs="Arial"/>
          <w:i/>
          <w:sz w:val="20"/>
          <w:szCs w:val="20"/>
        </w:rPr>
        <w:t>La excepción a que se refiere el inciso precedente no será aplicable a los establecimientos deportivos que se acojan a Conjunto Armónico. Asimismo, los proyectos de establecimientos deportivos que se acojan a esta norma de excepción no podrán acogerse a lo dispuesto en el artí</w:t>
      </w:r>
      <w:r w:rsidRPr="006716B5">
        <w:rPr>
          <w:rFonts w:ascii="Verdana" w:eastAsia="Calibri" w:hAnsi="Verdana" w:cs="Arial"/>
          <w:i/>
          <w:sz w:val="20"/>
          <w:szCs w:val="20"/>
        </w:rPr>
        <w:t>culo 2.6.11. de esta Ordenanza.”</w:t>
      </w:r>
    </w:p>
    <w:p w14:paraId="06709EC5" w14:textId="77777777" w:rsidR="00EA5729" w:rsidRDefault="00EA5729" w:rsidP="00107165">
      <w:pPr>
        <w:shd w:val="clear" w:color="auto" w:fill="FFFFFF"/>
        <w:spacing w:after="0" w:line="240" w:lineRule="auto"/>
        <w:ind w:left="1418"/>
        <w:jc w:val="both"/>
        <w:rPr>
          <w:rFonts w:ascii="Verdana" w:hAnsi="Verdana"/>
          <w:bCs/>
        </w:rPr>
      </w:pPr>
    </w:p>
    <w:p w14:paraId="2987A317" w14:textId="77777777" w:rsidR="008E7560" w:rsidRDefault="008E7560" w:rsidP="005B46F6">
      <w:pPr>
        <w:spacing w:before="120" w:after="0"/>
        <w:jc w:val="both"/>
        <w:rPr>
          <w:rFonts w:ascii="Verdana" w:hAnsi="Verdana"/>
          <w:bCs/>
        </w:rPr>
      </w:pPr>
    </w:p>
    <w:p w14:paraId="538873AF" w14:textId="77777777" w:rsidR="008E7560" w:rsidRDefault="008E7560" w:rsidP="005B46F6">
      <w:pPr>
        <w:spacing w:before="120" w:after="0"/>
        <w:jc w:val="both"/>
        <w:rPr>
          <w:rFonts w:ascii="Verdana" w:hAnsi="Verdana"/>
          <w:bCs/>
        </w:rPr>
      </w:pPr>
    </w:p>
    <w:p w14:paraId="34CAE19B" w14:textId="77777777" w:rsidR="008E7560" w:rsidRDefault="008E7560" w:rsidP="005B46F6">
      <w:pPr>
        <w:spacing w:before="120" w:after="0"/>
        <w:jc w:val="both"/>
        <w:rPr>
          <w:rFonts w:ascii="Verdana" w:hAnsi="Verdana"/>
          <w:bCs/>
        </w:rPr>
      </w:pPr>
    </w:p>
    <w:p w14:paraId="663DD9C3" w14:textId="77777777" w:rsidR="008E7560" w:rsidRDefault="008E7560" w:rsidP="005B46F6">
      <w:pPr>
        <w:spacing w:before="120" w:after="0"/>
        <w:jc w:val="both"/>
        <w:rPr>
          <w:rFonts w:ascii="Verdana" w:hAnsi="Verdana"/>
          <w:bCs/>
        </w:rPr>
      </w:pPr>
    </w:p>
    <w:sectPr w:rsidR="008E7560" w:rsidSect="008E7560">
      <w:headerReference w:type="default" r:id="rId8"/>
      <w:footerReference w:type="default" r:id="rId9"/>
      <w:pgSz w:w="12240" w:h="18720" w:code="14"/>
      <w:pgMar w:top="63" w:right="1701" w:bottom="1418" w:left="1701" w:header="708"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53FE9" w14:textId="77777777" w:rsidR="00986467" w:rsidRDefault="00986467" w:rsidP="000E07AF">
      <w:pPr>
        <w:spacing w:after="0" w:line="240" w:lineRule="auto"/>
      </w:pPr>
      <w:r>
        <w:separator/>
      </w:r>
    </w:p>
  </w:endnote>
  <w:endnote w:type="continuationSeparator" w:id="0">
    <w:p w14:paraId="7E7CC95E" w14:textId="77777777" w:rsidR="00986467" w:rsidRDefault="00986467" w:rsidP="000E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767159"/>
      <w:docPartObj>
        <w:docPartGallery w:val="Page Numbers (Bottom of Page)"/>
        <w:docPartUnique/>
      </w:docPartObj>
    </w:sdtPr>
    <w:sdtEndPr>
      <w:rPr>
        <w:rFonts w:ascii="Verdana" w:hAnsi="Verdana"/>
      </w:rPr>
    </w:sdtEndPr>
    <w:sdtContent>
      <w:p w14:paraId="567E8A64" w14:textId="3BB1A0A9" w:rsidR="00F43116" w:rsidRPr="00905914" w:rsidRDefault="00F43116">
        <w:pPr>
          <w:pStyle w:val="Piedepgina"/>
          <w:jc w:val="right"/>
          <w:rPr>
            <w:rFonts w:ascii="Verdana" w:hAnsi="Verdana"/>
          </w:rPr>
        </w:pPr>
        <w:r w:rsidRPr="00905914">
          <w:rPr>
            <w:rFonts w:ascii="Verdana" w:hAnsi="Verdana"/>
          </w:rPr>
          <w:fldChar w:fldCharType="begin"/>
        </w:r>
        <w:r w:rsidRPr="00905914">
          <w:rPr>
            <w:rFonts w:ascii="Verdana" w:hAnsi="Verdana"/>
          </w:rPr>
          <w:instrText>PAGE   \* MERGEFORMAT</w:instrText>
        </w:r>
        <w:r w:rsidRPr="00905914">
          <w:rPr>
            <w:rFonts w:ascii="Verdana" w:hAnsi="Verdana"/>
          </w:rPr>
          <w:fldChar w:fldCharType="separate"/>
        </w:r>
        <w:r w:rsidR="006716B5">
          <w:rPr>
            <w:rFonts w:ascii="Verdana" w:hAnsi="Verdana"/>
            <w:noProof/>
          </w:rPr>
          <w:t>1</w:t>
        </w:r>
        <w:r w:rsidRPr="00905914">
          <w:rPr>
            <w:rFonts w:ascii="Verdana" w:hAnsi="Verdana"/>
          </w:rPr>
          <w:fldChar w:fldCharType="end"/>
        </w:r>
      </w:p>
    </w:sdtContent>
  </w:sdt>
  <w:p w14:paraId="4F8FF698" w14:textId="77777777" w:rsidR="00F43116" w:rsidRDefault="00F431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8F030" w14:textId="77777777" w:rsidR="00986467" w:rsidRDefault="00986467" w:rsidP="000E07AF">
      <w:pPr>
        <w:spacing w:after="0" w:line="240" w:lineRule="auto"/>
      </w:pPr>
      <w:r>
        <w:separator/>
      </w:r>
    </w:p>
  </w:footnote>
  <w:footnote w:type="continuationSeparator" w:id="0">
    <w:p w14:paraId="5307047C" w14:textId="77777777" w:rsidR="00986467" w:rsidRDefault="00986467" w:rsidP="000E0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8C159" w14:textId="77777777" w:rsidR="00F43116" w:rsidRPr="009565B8" w:rsidRDefault="00F43116" w:rsidP="003F453C">
    <w:pPr>
      <w:spacing w:after="0"/>
      <w:jc w:val="right"/>
      <w:rPr>
        <w:rStyle w:val="nfasis"/>
        <w:rFonts w:ascii="Arial" w:hAnsi="Arial" w:cs="Arial"/>
        <w:i w:val="0"/>
        <w:sz w:val="16"/>
        <w:szCs w:val="16"/>
      </w:rPr>
    </w:pPr>
    <w:r>
      <w:rPr>
        <w:noProof/>
        <w:lang w:val="es-CL" w:eastAsia="es-CL"/>
      </w:rPr>
      <w:drawing>
        <wp:anchor distT="0" distB="0" distL="114300" distR="114300" simplePos="0" relativeHeight="251660800" behindDoc="0" locked="0" layoutInCell="1" allowOverlap="1" wp14:anchorId="667E149D" wp14:editId="0DE9BA4F">
          <wp:simplePos x="0" y="0"/>
          <wp:positionH relativeFrom="column">
            <wp:posOffset>-3810</wp:posOffset>
          </wp:positionH>
          <wp:positionV relativeFrom="paragraph">
            <wp:posOffset>0</wp:posOffset>
          </wp:positionV>
          <wp:extent cx="923925" cy="923925"/>
          <wp:effectExtent l="0" t="0" r="9525" b="9525"/>
          <wp:wrapNone/>
          <wp:docPr id="6" name="Imagen 6"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ivienda-y-urbanis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t xml:space="preserve"> </w:t>
    </w:r>
    <w:r>
      <w:rPr>
        <w:noProof/>
        <w:lang w:eastAsia="es-ES"/>
      </w:rPr>
      <w:tab/>
    </w:r>
    <w:r w:rsidRPr="009565B8">
      <w:rPr>
        <w:rStyle w:val="nfasis"/>
        <w:rFonts w:ascii="Arial" w:hAnsi="Arial" w:cs="Arial"/>
        <w:i w:val="0"/>
        <w:sz w:val="16"/>
        <w:szCs w:val="16"/>
      </w:rPr>
      <w:t>Ministerio de Vivienda y Urbanismo</w:t>
    </w:r>
  </w:p>
  <w:p w14:paraId="777E5962" w14:textId="77777777" w:rsidR="00F43116" w:rsidRPr="009565B8" w:rsidRDefault="00F43116" w:rsidP="003F453C">
    <w:pPr>
      <w:spacing w:after="0"/>
      <w:jc w:val="right"/>
      <w:rPr>
        <w:rStyle w:val="nfasis"/>
        <w:rFonts w:ascii="Arial" w:hAnsi="Arial" w:cs="Arial"/>
        <w:i w:val="0"/>
        <w:sz w:val="16"/>
        <w:szCs w:val="16"/>
      </w:rPr>
    </w:pPr>
    <w:r w:rsidRPr="009565B8">
      <w:rPr>
        <w:rStyle w:val="nfasis"/>
        <w:rFonts w:ascii="Arial" w:hAnsi="Arial" w:cs="Arial"/>
        <w:i w:val="0"/>
        <w:sz w:val="16"/>
        <w:szCs w:val="16"/>
      </w:rPr>
      <w:t>División de Desarrollo Urbano</w:t>
    </w:r>
  </w:p>
  <w:p w14:paraId="4537ED93" w14:textId="55F9E77C" w:rsidR="00F43116" w:rsidRDefault="006716B5" w:rsidP="003F453C">
    <w:pPr>
      <w:spacing w:after="0"/>
      <w:jc w:val="right"/>
      <w:rPr>
        <w:rStyle w:val="nfasis"/>
        <w:rFonts w:ascii="Arial" w:hAnsi="Arial" w:cs="Arial"/>
        <w:i w:val="0"/>
        <w:sz w:val="16"/>
        <w:szCs w:val="16"/>
      </w:rPr>
    </w:pPr>
    <w:r>
      <w:rPr>
        <w:rStyle w:val="nfasis"/>
        <w:rFonts w:ascii="Arial" w:hAnsi="Arial" w:cs="Arial"/>
        <w:i w:val="0"/>
        <w:sz w:val="16"/>
        <w:szCs w:val="16"/>
      </w:rPr>
      <w:t>Julio</w:t>
    </w:r>
    <w:r w:rsidR="005D7487">
      <w:rPr>
        <w:rStyle w:val="nfasis"/>
        <w:rFonts w:ascii="Arial" w:hAnsi="Arial" w:cs="Arial"/>
        <w:i w:val="0"/>
        <w:sz w:val="16"/>
        <w:szCs w:val="16"/>
      </w:rPr>
      <w:t xml:space="preserve"> </w:t>
    </w:r>
    <w:r w:rsidR="001407A2">
      <w:rPr>
        <w:rStyle w:val="nfasis"/>
        <w:rFonts w:ascii="Arial" w:hAnsi="Arial" w:cs="Arial"/>
        <w:i w:val="0"/>
        <w:sz w:val="16"/>
        <w:szCs w:val="16"/>
      </w:rPr>
      <w:t>2021</w:t>
    </w:r>
  </w:p>
  <w:p w14:paraId="0DA20CAD" w14:textId="77777777" w:rsidR="00F43116" w:rsidRPr="009565B8" w:rsidRDefault="00F43116" w:rsidP="004E0192">
    <w:pPr>
      <w:spacing w:after="0"/>
      <w:jc w:val="right"/>
      <w:rPr>
        <w:rStyle w:val="nfasis"/>
        <w:rFonts w:ascii="Arial" w:hAnsi="Arial" w:cs="Arial"/>
        <w:i w:val="0"/>
        <w:sz w:val="16"/>
        <w:szCs w:val="16"/>
      </w:rPr>
    </w:pPr>
  </w:p>
  <w:p w14:paraId="1CCD0E62" w14:textId="77777777" w:rsidR="00F43116" w:rsidRDefault="00F43116">
    <w:pPr>
      <w:pStyle w:val="Encabezado"/>
    </w:pPr>
  </w:p>
  <w:p w14:paraId="01AD8EA9" w14:textId="77777777" w:rsidR="00F43116" w:rsidRDefault="00F43116">
    <w:pPr>
      <w:pStyle w:val="Encabezado"/>
    </w:pPr>
  </w:p>
  <w:p w14:paraId="7A46A0B0" w14:textId="77777777" w:rsidR="00F43116" w:rsidRDefault="00F431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AF8"/>
    <w:multiLevelType w:val="hybridMultilevel"/>
    <w:tmpl w:val="C3ECB06A"/>
    <w:lvl w:ilvl="0" w:tplc="7B32B4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A51F69"/>
    <w:multiLevelType w:val="hybridMultilevel"/>
    <w:tmpl w:val="3DC65380"/>
    <w:lvl w:ilvl="0" w:tplc="0C0A000F">
      <w:start w:val="1"/>
      <w:numFmt w:val="decimal"/>
      <w:lvlText w:val="%1."/>
      <w:lvlJc w:val="left"/>
      <w:pPr>
        <w:tabs>
          <w:tab w:val="num" w:pos="2629"/>
        </w:tabs>
        <w:ind w:left="2629" w:hanging="360"/>
      </w:pPr>
    </w:lvl>
    <w:lvl w:ilvl="1" w:tplc="0C0A0019">
      <w:start w:val="1"/>
      <w:numFmt w:val="lowerLetter"/>
      <w:lvlText w:val="%2."/>
      <w:lvlJc w:val="left"/>
      <w:pPr>
        <w:tabs>
          <w:tab w:val="num" w:pos="3349"/>
        </w:tabs>
        <w:ind w:left="3349" w:hanging="360"/>
      </w:pPr>
    </w:lvl>
    <w:lvl w:ilvl="2" w:tplc="0C0A001B">
      <w:start w:val="1"/>
      <w:numFmt w:val="lowerRoman"/>
      <w:lvlText w:val="%3."/>
      <w:lvlJc w:val="right"/>
      <w:pPr>
        <w:tabs>
          <w:tab w:val="num" w:pos="4069"/>
        </w:tabs>
        <w:ind w:left="4069" w:hanging="180"/>
      </w:pPr>
    </w:lvl>
    <w:lvl w:ilvl="3" w:tplc="0C0A000F">
      <w:start w:val="1"/>
      <w:numFmt w:val="decimal"/>
      <w:lvlText w:val="%4."/>
      <w:lvlJc w:val="left"/>
      <w:pPr>
        <w:tabs>
          <w:tab w:val="num" w:pos="4789"/>
        </w:tabs>
        <w:ind w:left="4789" w:hanging="360"/>
      </w:pPr>
    </w:lvl>
    <w:lvl w:ilvl="4" w:tplc="0C0A0019">
      <w:start w:val="1"/>
      <w:numFmt w:val="lowerLetter"/>
      <w:lvlText w:val="%5."/>
      <w:lvlJc w:val="left"/>
      <w:pPr>
        <w:tabs>
          <w:tab w:val="num" w:pos="5509"/>
        </w:tabs>
        <w:ind w:left="5509" w:hanging="360"/>
      </w:pPr>
    </w:lvl>
    <w:lvl w:ilvl="5" w:tplc="0C0A001B">
      <w:start w:val="1"/>
      <w:numFmt w:val="lowerRoman"/>
      <w:lvlText w:val="%6."/>
      <w:lvlJc w:val="right"/>
      <w:pPr>
        <w:tabs>
          <w:tab w:val="num" w:pos="6229"/>
        </w:tabs>
        <w:ind w:left="6229" w:hanging="180"/>
      </w:pPr>
    </w:lvl>
    <w:lvl w:ilvl="6" w:tplc="0C0A000F">
      <w:start w:val="1"/>
      <w:numFmt w:val="decimal"/>
      <w:lvlText w:val="%7."/>
      <w:lvlJc w:val="left"/>
      <w:pPr>
        <w:tabs>
          <w:tab w:val="num" w:pos="6949"/>
        </w:tabs>
        <w:ind w:left="6949" w:hanging="360"/>
      </w:pPr>
    </w:lvl>
    <w:lvl w:ilvl="7" w:tplc="0C0A0019">
      <w:start w:val="1"/>
      <w:numFmt w:val="lowerLetter"/>
      <w:lvlText w:val="%8."/>
      <w:lvlJc w:val="left"/>
      <w:pPr>
        <w:tabs>
          <w:tab w:val="num" w:pos="7669"/>
        </w:tabs>
        <w:ind w:left="7669" w:hanging="360"/>
      </w:pPr>
    </w:lvl>
    <w:lvl w:ilvl="8" w:tplc="0C0A001B">
      <w:start w:val="1"/>
      <w:numFmt w:val="lowerRoman"/>
      <w:lvlText w:val="%9."/>
      <w:lvlJc w:val="right"/>
      <w:pPr>
        <w:tabs>
          <w:tab w:val="num" w:pos="8389"/>
        </w:tabs>
        <w:ind w:left="8389" w:hanging="180"/>
      </w:pPr>
    </w:lvl>
  </w:abstractNum>
  <w:abstractNum w:abstractNumId="2" w15:restartNumberingAfterBreak="0">
    <w:nsid w:val="167B2937"/>
    <w:multiLevelType w:val="hybridMultilevel"/>
    <w:tmpl w:val="C71613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241E2A"/>
    <w:multiLevelType w:val="hybridMultilevel"/>
    <w:tmpl w:val="793EA8B6"/>
    <w:lvl w:ilvl="0" w:tplc="DCBCAB78">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0E47C7"/>
    <w:multiLevelType w:val="hybridMultilevel"/>
    <w:tmpl w:val="B6BA8A96"/>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15:restartNumberingAfterBreak="0">
    <w:nsid w:val="20AD3F9F"/>
    <w:multiLevelType w:val="multilevel"/>
    <w:tmpl w:val="CCCAEE58"/>
    <w:lvl w:ilvl="0">
      <w:start w:val="1"/>
      <w:numFmt w:val="decimal"/>
      <w:lvlText w:val="%1."/>
      <w:lvlJc w:val="left"/>
      <w:pPr>
        <w:ind w:left="360" w:hanging="360"/>
      </w:pPr>
    </w:lvl>
    <w:lvl w:ilvl="1">
      <w:start w:val="1"/>
      <w:numFmt w:val="lowerLetter"/>
      <w:lvlText w:val="%2)"/>
      <w:lvlJc w:val="left"/>
      <w:pPr>
        <w:ind w:left="792" w:hanging="432"/>
      </w:pPr>
      <w:rPr>
        <w:rFonts w:ascii="Verdana" w:hAnsi="Verdana"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DE2473"/>
    <w:multiLevelType w:val="hybridMultilevel"/>
    <w:tmpl w:val="F39C67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C77A47"/>
    <w:multiLevelType w:val="hybridMultilevel"/>
    <w:tmpl w:val="F39C67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2404F1"/>
    <w:multiLevelType w:val="hybridMultilevel"/>
    <w:tmpl w:val="71A8AD72"/>
    <w:lvl w:ilvl="0" w:tplc="6D82784A">
      <w:numFmt w:val="bullet"/>
      <w:lvlText w:val="-"/>
      <w:lvlJc w:val="left"/>
      <w:pPr>
        <w:ind w:left="4122" w:hanging="360"/>
      </w:pPr>
      <w:rPr>
        <w:rFonts w:ascii="Arial Narrow" w:eastAsia="Times New Roman" w:hAnsi="Arial Narrow" w:cs="Times New Roman" w:hint="default"/>
      </w:rPr>
    </w:lvl>
    <w:lvl w:ilvl="1" w:tplc="340A0003">
      <w:start w:val="1"/>
      <w:numFmt w:val="bullet"/>
      <w:lvlText w:val="o"/>
      <w:lvlJc w:val="left"/>
      <w:pPr>
        <w:ind w:left="4842" w:hanging="360"/>
      </w:pPr>
      <w:rPr>
        <w:rFonts w:ascii="Courier New" w:hAnsi="Courier New" w:cs="Courier New" w:hint="default"/>
      </w:rPr>
    </w:lvl>
    <w:lvl w:ilvl="2" w:tplc="340A0005" w:tentative="1">
      <w:start w:val="1"/>
      <w:numFmt w:val="bullet"/>
      <w:lvlText w:val=""/>
      <w:lvlJc w:val="left"/>
      <w:pPr>
        <w:ind w:left="5562" w:hanging="360"/>
      </w:pPr>
      <w:rPr>
        <w:rFonts w:ascii="Wingdings" w:hAnsi="Wingdings" w:hint="default"/>
      </w:rPr>
    </w:lvl>
    <w:lvl w:ilvl="3" w:tplc="340A0001" w:tentative="1">
      <w:start w:val="1"/>
      <w:numFmt w:val="bullet"/>
      <w:lvlText w:val=""/>
      <w:lvlJc w:val="left"/>
      <w:pPr>
        <w:ind w:left="6282" w:hanging="360"/>
      </w:pPr>
      <w:rPr>
        <w:rFonts w:ascii="Symbol" w:hAnsi="Symbol" w:hint="default"/>
      </w:rPr>
    </w:lvl>
    <w:lvl w:ilvl="4" w:tplc="340A0003" w:tentative="1">
      <w:start w:val="1"/>
      <w:numFmt w:val="bullet"/>
      <w:lvlText w:val="o"/>
      <w:lvlJc w:val="left"/>
      <w:pPr>
        <w:ind w:left="7002" w:hanging="360"/>
      </w:pPr>
      <w:rPr>
        <w:rFonts w:ascii="Courier New" w:hAnsi="Courier New" w:cs="Courier New" w:hint="default"/>
      </w:rPr>
    </w:lvl>
    <w:lvl w:ilvl="5" w:tplc="340A0005" w:tentative="1">
      <w:start w:val="1"/>
      <w:numFmt w:val="bullet"/>
      <w:lvlText w:val=""/>
      <w:lvlJc w:val="left"/>
      <w:pPr>
        <w:ind w:left="7722" w:hanging="360"/>
      </w:pPr>
      <w:rPr>
        <w:rFonts w:ascii="Wingdings" w:hAnsi="Wingdings" w:hint="default"/>
      </w:rPr>
    </w:lvl>
    <w:lvl w:ilvl="6" w:tplc="340A0001" w:tentative="1">
      <w:start w:val="1"/>
      <w:numFmt w:val="bullet"/>
      <w:lvlText w:val=""/>
      <w:lvlJc w:val="left"/>
      <w:pPr>
        <w:ind w:left="8442" w:hanging="360"/>
      </w:pPr>
      <w:rPr>
        <w:rFonts w:ascii="Symbol" w:hAnsi="Symbol" w:hint="default"/>
      </w:rPr>
    </w:lvl>
    <w:lvl w:ilvl="7" w:tplc="340A0003" w:tentative="1">
      <w:start w:val="1"/>
      <w:numFmt w:val="bullet"/>
      <w:lvlText w:val="o"/>
      <w:lvlJc w:val="left"/>
      <w:pPr>
        <w:ind w:left="9162" w:hanging="360"/>
      </w:pPr>
      <w:rPr>
        <w:rFonts w:ascii="Courier New" w:hAnsi="Courier New" w:cs="Courier New" w:hint="default"/>
      </w:rPr>
    </w:lvl>
    <w:lvl w:ilvl="8" w:tplc="340A0005" w:tentative="1">
      <w:start w:val="1"/>
      <w:numFmt w:val="bullet"/>
      <w:lvlText w:val=""/>
      <w:lvlJc w:val="left"/>
      <w:pPr>
        <w:ind w:left="9882" w:hanging="360"/>
      </w:pPr>
      <w:rPr>
        <w:rFonts w:ascii="Wingdings" w:hAnsi="Wingdings" w:hint="default"/>
      </w:rPr>
    </w:lvl>
  </w:abstractNum>
  <w:abstractNum w:abstractNumId="9" w15:restartNumberingAfterBreak="0">
    <w:nsid w:val="30114805"/>
    <w:multiLevelType w:val="hybridMultilevel"/>
    <w:tmpl w:val="3DC65380"/>
    <w:lvl w:ilvl="0" w:tplc="0C0A000F">
      <w:start w:val="1"/>
      <w:numFmt w:val="decimal"/>
      <w:lvlText w:val="%1."/>
      <w:lvlJc w:val="left"/>
      <w:pPr>
        <w:tabs>
          <w:tab w:val="num" w:pos="2629"/>
        </w:tabs>
        <w:ind w:left="2629" w:hanging="360"/>
      </w:pPr>
    </w:lvl>
    <w:lvl w:ilvl="1" w:tplc="0C0A0019">
      <w:start w:val="1"/>
      <w:numFmt w:val="lowerLetter"/>
      <w:lvlText w:val="%2."/>
      <w:lvlJc w:val="left"/>
      <w:pPr>
        <w:tabs>
          <w:tab w:val="num" w:pos="3349"/>
        </w:tabs>
        <w:ind w:left="3349" w:hanging="360"/>
      </w:pPr>
    </w:lvl>
    <w:lvl w:ilvl="2" w:tplc="0C0A001B">
      <w:start w:val="1"/>
      <w:numFmt w:val="lowerRoman"/>
      <w:lvlText w:val="%3."/>
      <w:lvlJc w:val="right"/>
      <w:pPr>
        <w:tabs>
          <w:tab w:val="num" w:pos="4069"/>
        </w:tabs>
        <w:ind w:left="4069" w:hanging="180"/>
      </w:pPr>
    </w:lvl>
    <w:lvl w:ilvl="3" w:tplc="0C0A000F">
      <w:start w:val="1"/>
      <w:numFmt w:val="decimal"/>
      <w:lvlText w:val="%4."/>
      <w:lvlJc w:val="left"/>
      <w:pPr>
        <w:tabs>
          <w:tab w:val="num" w:pos="4789"/>
        </w:tabs>
        <w:ind w:left="4789" w:hanging="360"/>
      </w:pPr>
    </w:lvl>
    <w:lvl w:ilvl="4" w:tplc="0C0A0019">
      <w:start w:val="1"/>
      <w:numFmt w:val="lowerLetter"/>
      <w:lvlText w:val="%5."/>
      <w:lvlJc w:val="left"/>
      <w:pPr>
        <w:tabs>
          <w:tab w:val="num" w:pos="5509"/>
        </w:tabs>
        <w:ind w:left="5509" w:hanging="360"/>
      </w:pPr>
    </w:lvl>
    <w:lvl w:ilvl="5" w:tplc="0C0A001B">
      <w:start w:val="1"/>
      <w:numFmt w:val="lowerRoman"/>
      <w:lvlText w:val="%6."/>
      <w:lvlJc w:val="right"/>
      <w:pPr>
        <w:tabs>
          <w:tab w:val="num" w:pos="6229"/>
        </w:tabs>
        <w:ind w:left="6229" w:hanging="180"/>
      </w:pPr>
    </w:lvl>
    <w:lvl w:ilvl="6" w:tplc="0C0A000F">
      <w:start w:val="1"/>
      <w:numFmt w:val="decimal"/>
      <w:lvlText w:val="%7."/>
      <w:lvlJc w:val="left"/>
      <w:pPr>
        <w:tabs>
          <w:tab w:val="num" w:pos="6949"/>
        </w:tabs>
        <w:ind w:left="6949" w:hanging="360"/>
      </w:pPr>
    </w:lvl>
    <w:lvl w:ilvl="7" w:tplc="0C0A0019">
      <w:start w:val="1"/>
      <w:numFmt w:val="lowerLetter"/>
      <w:lvlText w:val="%8."/>
      <w:lvlJc w:val="left"/>
      <w:pPr>
        <w:tabs>
          <w:tab w:val="num" w:pos="7669"/>
        </w:tabs>
        <w:ind w:left="7669" w:hanging="360"/>
      </w:pPr>
    </w:lvl>
    <w:lvl w:ilvl="8" w:tplc="0C0A001B">
      <w:start w:val="1"/>
      <w:numFmt w:val="lowerRoman"/>
      <w:lvlText w:val="%9."/>
      <w:lvlJc w:val="right"/>
      <w:pPr>
        <w:tabs>
          <w:tab w:val="num" w:pos="8389"/>
        </w:tabs>
        <w:ind w:left="8389" w:hanging="180"/>
      </w:pPr>
    </w:lvl>
  </w:abstractNum>
  <w:abstractNum w:abstractNumId="10" w15:restartNumberingAfterBreak="0">
    <w:nsid w:val="3FE90BB0"/>
    <w:multiLevelType w:val="hybridMultilevel"/>
    <w:tmpl w:val="153AA6C4"/>
    <w:lvl w:ilvl="0" w:tplc="1A0C7EB8">
      <w:start w:val="1"/>
      <w:numFmt w:val="bullet"/>
      <w:lvlText w:val="•"/>
      <w:lvlJc w:val="left"/>
      <w:pPr>
        <w:tabs>
          <w:tab w:val="num" w:pos="720"/>
        </w:tabs>
        <w:ind w:left="720" w:hanging="360"/>
      </w:pPr>
      <w:rPr>
        <w:rFonts w:ascii="Arial" w:hAnsi="Arial" w:hint="default"/>
      </w:rPr>
    </w:lvl>
    <w:lvl w:ilvl="1" w:tplc="C53E90EE" w:tentative="1">
      <w:start w:val="1"/>
      <w:numFmt w:val="bullet"/>
      <w:lvlText w:val="•"/>
      <w:lvlJc w:val="left"/>
      <w:pPr>
        <w:tabs>
          <w:tab w:val="num" w:pos="1440"/>
        </w:tabs>
        <w:ind w:left="1440" w:hanging="360"/>
      </w:pPr>
      <w:rPr>
        <w:rFonts w:ascii="Arial" w:hAnsi="Arial" w:hint="default"/>
      </w:rPr>
    </w:lvl>
    <w:lvl w:ilvl="2" w:tplc="8D206F6C" w:tentative="1">
      <w:start w:val="1"/>
      <w:numFmt w:val="bullet"/>
      <w:lvlText w:val="•"/>
      <w:lvlJc w:val="left"/>
      <w:pPr>
        <w:tabs>
          <w:tab w:val="num" w:pos="2160"/>
        </w:tabs>
        <w:ind w:left="2160" w:hanging="360"/>
      </w:pPr>
      <w:rPr>
        <w:rFonts w:ascii="Arial" w:hAnsi="Arial" w:hint="default"/>
      </w:rPr>
    </w:lvl>
    <w:lvl w:ilvl="3" w:tplc="EECA6858" w:tentative="1">
      <w:start w:val="1"/>
      <w:numFmt w:val="bullet"/>
      <w:lvlText w:val="•"/>
      <w:lvlJc w:val="left"/>
      <w:pPr>
        <w:tabs>
          <w:tab w:val="num" w:pos="2880"/>
        </w:tabs>
        <w:ind w:left="2880" w:hanging="360"/>
      </w:pPr>
      <w:rPr>
        <w:rFonts w:ascii="Arial" w:hAnsi="Arial" w:hint="default"/>
      </w:rPr>
    </w:lvl>
    <w:lvl w:ilvl="4" w:tplc="97AE599A" w:tentative="1">
      <w:start w:val="1"/>
      <w:numFmt w:val="bullet"/>
      <w:lvlText w:val="•"/>
      <w:lvlJc w:val="left"/>
      <w:pPr>
        <w:tabs>
          <w:tab w:val="num" w:pos="3600"/>
        </w:tabs>
        <w:ind w:left="3600" w:hanging="360"/>
      </w:pPr>
      <w:rPr>
        <w:rFonts w:ascii="Arial" w:hAnsi="Arial" w:hint="default"/>
      </w:rPr>
    </w:lvl>
    <w:lvl w:ilvl="5" w:tplc="D1A083B6" w:tentative="1">
      <w:start w:val="1"/>
      <w:numFmt w:val="bullet"/>
      <w:lvlText w:val="•"/>
      <w:lvlJc w:val="left"/>
      <w:pPr>
        <w:tabs>
          <w:tab w:val="num" w:pos="4320"/>
        </w:tabs>
        <w:ind w:left="4320" w:hanging="360"/>
      </w:pPr>
      <w:rPr>
        <w:rFonts w:ascii="Arial" w:hAnsi="Arial" w:hint="default"/>
      </w:rPr>
    </w:lvl>
    <w:lvl w:ilvl="6" w:tplc="7054A5CA" w:tentative="1">
      <w:start w:val="1"/>
      <w:numFmt w:val="bullet"/>
      <w:lvlText w:val="•"/>
      <w:lvlJc w:val="left"/>
      <w:pPr>
        <w:tabs>
          <w:tab w:val="num" w:pos="5040"/>
        </w:tabs>
        <w:ind w:left="5040" w:hanging="360"/>
      </w:pPr>
      <w:rPr>
        <w:rFonts w:ascii="Arial" w:hAnsi="Arial" w:hint="default"/>
      </w:rPr>
    </w:lvl>
    <w:lvl w:ilvl="7" w:tplc="BB123598" w:tentative="1">
      <w:start w:val="1"/>
      <w:numFmt w:val="bullet"/>
      <w:lvlText w:val="•"/>
      <w:lvlJc w:val="left"/>
      <w:pPr>
        <w:tabs>
          <w:tab w:val="num" w:pos="5760"/>
        </w:tabs>
        <w:ind w:left="5760" w:hanging="360"/>
      </w:pPr>
      <w:rPr>
        <w:rFonts w:ascii="Arial" w:hAnsi="Arial" w:hint="default"/>
      </w:rPr>
    </w:lvl>
    <w:lvl w:ilvl="8" w:tplc="4E9E63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C72B31"/>
    <w:multiLevelType w:val="hybridMultilevel"/>
    <w:tmpl w:val="7F9E2E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7DB54D1"/>
    <w:multiLevelType w:val="hybridMultilevel"/>
    <w:tmpl w:val="1576BA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D3240AF"/>
    <w:multiLevelType w:val="hybridMultilevel"/>
    <w:tmpl w:val="6ACC6C94"/>
    <w:lvl w:ilvl="0" w:tplc="340A0017">
      <w:start w:val="1"/>
      <w:numFmt w:val="lowerLetter"/>
      <w:lvlText w:val="%1)"/>
      <w:lvlJc w:val="left"/>
      <w:pPr>
        <w:tabs>
          <w:tab w:val="num" w:pos="4188"/>
        </w:tabs>
        <w:ind w:left="4188" w:hanging="360"/>
      </w:pPr>
    </w:lvl>
    <w:lvl w:ilvl="1" w:tplc="0C0A0019">
      <w:start w:val="1"/>
      <w:numFmt w:val="lowerLetter"/>
      <w:lvlText w:val="%2."/>
      <w:lvlJc w:val="left"/>
      <w:pPr>
        <w:tabs>
          <w:tab w:val="num" w:pos="4908"/>
        </w:tabs>
        <w:ind w:left="4908" w:hanging="360"/>
      </w:pPr>
    </w:lvl>
    <w:lvl w:ilvl="2" w:tplc="0C0A001B">
      <w:start w:val="1"/>
      <w:numFmt w:val="lowerRoman"/>
      <w:lvlText w:val="%3."/>
      <w:lvlJc w:val="right"/>
      <w:pPr>
        <w:tabs>
          <w:tab w:val="num" w:pos="5628"/>
        </w:tabs>
        <w:ind w:left="5628" w:hanging="180"/>
      </w:pPr>
    </w:lvl>
    <w:lvl w:ilvl="3" w:tplc="0C0A000F">
      <w:start w:val="1"/>
      <w:numFmt w:val="decimal"/>
      <w:lvlText w:val="%4."/>
      <w:lvlJc w:val="left"/>
      <w:pPr>
        <w:tabs>
          <w:tab w:val="num" w:pos="6348"/>
        </w:tabs>
        <w:ind w:left="6348" w:hanging="360"/>
      </w:pPr>
    </w:lvl>
    <w:lvl w:ilvl="4" w:tplc="0C0A0019">
      <w:start w:val="1"/>
      <w:numFmt w:val="lowerLetter"/>
      <w:lvlText w:val="%5."/>
      <w:lvlJc w:val="left"/>
      <w:pPr>
        <w:tabs>
          <w:tab w:val="num" w:pos="7068"/>
        </w:tabs>
        <w:ind w:left="7068" w:hanging="360"/>
      </w:pPr>
    </w:lvl>
    <w:lvl w:ilvl="5" w:tplc="0C0A001B">
      <w:start w:val="1"/>
      <w:numFmt w:val="lowerRoman"/>
      <w:lvlText w:val="%6."/>
      <w:lvlJc w:val="right"/>
      <w:pPr>
        <w:tabs>
          <w:tab w:val="num" w:pos="7788"/>
        </w:tabs>
        <w:ind w:left="7788" w:hanging="180"/>
      </w:pPr>
    </w:lvl>
    <w:lvl w:ilvl="6" w:tplc="0C0A000F">
      <w:start w:val="1"/>
      <w:numFmt w:val="decimal"/>
      <w:lvlText w:val="%7."/>
      <w:lvlJc w:val="left"/>
      <w:pPr>
        <w:tabs>
          <w:tab w:val="num" w:pos="8508"/>
        </w:tabs>
        <w:ind w:left="8508" w:hanging="360"/>
      </w:pPr>
    </w:lvl>
    <w:lvl w:ilvl="7" w:tplc="0C0A0019">
      <w:start w:val="1"/>
      <w:numFmt w:val="lowerLetter"/>
      <w:lvlText w:val="%8."/>
      <w:lvlJc w:val="left"/>
      <w:pPr>
        <w:tabs>
          <w:tab w:val="num" w:pos="9228"/>
        </w:tabs>
        <w:ind w:left="9228" w:hanging="360"/>
      </w:pPr>
    </w:lvl>
    <w:lvl w:ilvl="8" w:tplc="0C0A001B">
      <w:start w:val="1"/>
      <w:numFmt w:val="lowerRoman"/>
      <w:lvlText w:val="%9."/>
      <w:lvlJc w:val="right"/>
      <w:pPr>
        <w:tabs>
          <w:tab w:val="num" w:pos="9948"/>
        </w:tabs>
        <w:ind w:left="9948" w:hanging="180"/>
      </w:pPr>
    </w:lvl>
  </w:abstractNum>
  <w:abstractNum w:abstractNumId="14" w15:restartNumberingAfterBreak="0">
    <w:nsid w:val="4DFF0826"/>
    <w:multiLevelType w:val="hybridMultilevel"/>
    <w:tmpl w:val="772C5F5E"/>
    <w:lvl w:ilvl="0" w:tplc="340A0017">
      <w:start w:val="1"/>
      <w:numFmt w:val="lowerLetter"/>
      <w:lvlText w:val="%1)"/>
      <w:lvlJc w:val="left"/>
      <w:pPr>
        <w:ind w:left="2138" w:hanging="360"/>
      </w:p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15" w15:restartNumberingAfterBreak="0">
    <w:nsid w:val="52681FEB"/>
    <w:multiLevelType w:val="hybridMultilevel"/>
    <w:tmpl w:val="762E379C"/>
    <w:lvl w:ilvl="0" w:tplc="BC244F76">
      <w:start w:val="1"/>
      <w:numFmt w:val="bullet"/>
      <w:lvlText w:val="•"/>
      <w:lvlJc w:val="left"/>
      <w:pPr>
        <w:tabs>
          <w:tab w:val="num" w:pos="720"/>
        </w:tabs>
        <w:ind w:left="720" w:hanging="360"/>
      </w:pPr>
      <w:rPr>
        <w:rFonts w:ascii="Arial" w:hAnsi="Arial" w:hint="default"/>
      </w:rPr>
    </w:lvl>
    <w:lvl w:ilvl="1" w:tplc="EA0092C6" w:tentative="1">
      <w:start w:val="1"/>
      <w:numFmt w:val="bullet"/>
      <w:lvlText w:val="•"/>
      <w:lvlJc w:val="left"/>
      <w:pPr>
        <w:tabs>
          <w:tab w:val="num" w:pos="1440"/>
        </w:tabs>
        <w:ind w:left="1440" w:hanging="360"/>
      </w:pPr>
      <w:rPr>
        <w:rFonts w:ascii="Arial" w:hAnsi="Arial" w:hint="default"/>
      </w:rPr>
    </w:lvl>
    <w:lvl w:ilvl="2" w:tplc="4BB81FA6" w:tentative="1">
      <w:start w:val="1"/>
      <w:numFmt w:val="bullet"/>
      <w:lvlText w:val="•"/>
      <w:lvlJc w:val="left"/>
      <w:pPr>
        <w:tabs>
          <w:tab w:val="num" w:pos="2160"/>
        </w:tabs>
        <w:ind w:left="2160" w:hanging="360"/>
      </w:pPr>
      <w:rPr>
        <w:rFonts w:ascii="Arial" w:hAnsi="Arial" w:hint="default"/>
      </w:rPr>
    </w:lvl>
    <w:lvl w:ilvl="3" w:tplc="7368F17A" w:tentative="1">
      <w:start w:val="1"/>
      <w:numFmt w:val="bullet"/>
      <w:lvlText w:val="•"/>
      <w:lvlJc w:val="left"/>
      <w:pPr>
        <w:tabs>
          <w:tab w:val="num" w:pos="2880"/>
        </w:tabs>
        <w:ind w:left="2880" w:hanging="360"/>
      </w:pPr>
      <w:rPr>
        <w:rFonts w:ascii="Arial" w:hAnsi="Arial" w:hint="default"/>
      </w:rPr>
    </w:lvl>
    <w:lvl w:ilvl="4" w:tplc="74B6C7F4" w:tentative="1">
      <w:start w:val="1"/>
      <w:numFmt w:val="bullet"/>
      <w:lvlText w:val="•"/>
      <w:lvlJc w:val="left"/>
      <w:pPr>
        <w:tabs>
          <w:tab w:val="num" w:pos="3600"/>
        </w:tabs>
        <w:ind w:left="3600" w:hanging="360"/>
      </w:pPr>
      <w:rPr>
        <w:rFonts w:ascii="Arial" w:hAnsi="Arial" w:hint="default"/>
      </w:rPr>
    </w:lvl>
    <w:lvl w:ilvl="5" w:tplc="70201790" w:tentative="1">
      <w:start w:val="1"/>
      <w:numFmt w:val="bullet"/>
      <w:lvlText w:val="•"/>
      <w:lvlJc w:val="left"/>
      <w:pPr>
        <w:tabs>
          <w:tab w:val="num" w:pos="4320"/>
        </w:tabs>
        <w:ind w:left="4320" w:hanging="360"/>
      </w:pPr>
      <w:rPr>
        <w:rFonts w:ascii="Arial" w:hAnsi="Arial" w:hint="default"/>
      </w:rPr>
    </w:lvl>
    <w:lvl w:ilvl="6" w:tplc="47C0EC8C" w:tentative="1">
      <w:start w:val="1"/>
      <w:numFmt w:val="bullet"/>
      <w:lvlText w:val="•"/>
      <w:lvlJc w:val="left"/>
      <w:pPr>
        <w:tabs>
          <w:tab w:val="num" w:pos="5040"/>
        </w:tabs>
        <w:ind w:left="5040" w:hanging="360"/>
      </w:pPr>
      <w:rPr>
        <w:rFonts w:ascii="Arial" w:hAnsi="Arial" w:hint="default"/>
      </w:rPr>
    </w:lvl>
    <w:lvl w:ilvl="7" w:tplc="6ACEC54E" w:tentative="1">
      <w:start w:val="1"/>
      <w:numFmt w:val="bullet"/>
      <w:lvlText w:val="•"/>
      <w:lvlJc w:val="left"/>
      <w:pPr>
        <w:tabs>
          <w:tab w:val="num" w:pos="5760"/>
        </w:tabs>
        <w:ind w:left="5760" w:hanging="360"/>
      </w:pPr>
      <w:rPr>
        <w:rFonts w:ascii="Arial" w:hAnsi="Arial" w:hint="default"/>
      </w:rPr>
    </w:lvl>
    <w:lvl w:ilvl="8" w:tplc="F31C261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F91DD0"/>
    <w:multiLevelType w:val="hybridMultilevel"/>
    <w:tmpl w:val="FDCE8700"/>
    <w:lvl w:ilvl="0" w:tplc="340A0001">
      <w:start w:val="1"/>
      <w:numFmt w:val="bullet"/>
      <w:lvlText w:val=""/>
      <w:lvlJc w:val="left"/>
      <w:pPr>
        <w:ind w:left="656" w:hanging="360"/>
      </w:pPr>
      <w:rPr>
        <w:rFonts w:ascii="Symbol" w:hAnsi="Symbol" w:hint="default"/>
      </w:rPr>
    </w:lvl>
    <w:lvl w:ilvl="1" w:tplc="340A0003" w:tentative="1">
      <w:start w:val="1"/>
      <w:numFmt w:val="bullet"/>
      <w:lvlText w:val="o"/>
      <w:lvlJc w:val="left"/>
      <w:pPr>
        <w:ind w:left="1376" w:hanging="360"/>
      </w:pPr>
      <w:rPr>
        <w:rFonts w:ascii="Courier New" w:hAnsi="Courier New" w:cs="Courier New" w:hint="default"/>
      </w:rPr>
    </w:lvl>
    <w:lvl w:ilvl="2" w:tplc="340A0005" w:tentative="1">
      <w:start w:val="1"/>
      <w:numFmt w:val="bullet"/>
      <w:lvlText w:val=""/>
      <w:lvlJc w:val="left"/>
      <w:pPr>
        <w:ind w:left="2096" w:hanging="360"/>
      </w:pPr>
      <w:rPr>
        <w:rFonts w:ascii="Wingdings" w:hAnsi="Wingdings" w:hint="default"/>
      </w:rPr>
    </w:lvl>
    <w:lvl w:ilvl="3" w:tplc="340A0001" w:tentative="1">
      <w:start w:val="1"/>
      <w:numFmt w:val="bullet"/>
      <w:lvlText w:val=""/>
      <w:lvlJc w:val="left"/>
      <w:pPr>
        <w:ind w:left="2816" w:hanging="360"/>
      </w:pPr>
      <w:rPr>
        <w:rFonts w:ascii="Symbol" w:hAnsi="Symbol" w:hint="default"/>
      </w:rPr>
    </w:lvl>
    <w:lvl w:ilvl="4" w:tplc="340A0003" w:tentative="1">
      <w:start w:val="1"/>
      <w:numFmt w:val="bullet"/>
      <w:lvlText w:val="o"/>
      <w:lvlJc w:val="left"/>
      <w:pPr>
        <w:ind w:left="3536" w:hanging="360"/>
      </w:pPr>
      <w:rPr>
        <w:rFonts w:ascii="Courier New" w:hAnsi="Courier New" w:cs="Courier New" w:hint="default"/>
      </w:rPr>
    </w:lvl>
    <w:lvl w:ilvl="5" w:tplc="340A0005" w:tentative="1">
      <w:start w:val="1"/>
      <w:numFmt w:val="bullet"/>
      <w:lvlText w:val=""/>
      <w:lvlJc w:val="left"/>
      <w:pPr>
        <w:ind w:left="4256" w:hanging="360"/>
      </w:pPr>
      <w:rPr>
        <w:rFonts w:ascii="Wingdings" w:hAnsi="Wingdings" w:hint="default"/>
      </w:rPr>
    </w:lvl>
    <w:lvl w:ilvl="6" w:tplc="340A0001" w:tentative="1">
      <w:start w:val="1"/>
      <w:numFmt w:val="bullet"/>
      <w:lvlText w:val=""/>
      <w:lvlJc w:val="left"/>
      <w:pPr>
        <w:ind w:left="4976" w:hanging="360"/>
      </w:pPr>
      <w:rPr>
        <w:rFonts w:ascii="Symbol" w:hAnsi="Symbol" w:hint="default"/>
      </w:rPr>
    </w:lvl>
    <w:lvl w:ilvl="7" w:tplc="340A0003" w:tentative="1">
      <w:start w:val="1"/>
      <w:numFmt w:val="bullet"/>
      <w:lvlText w:val="o"/>
      <w:lvlJc w:val="left"/>
      <w:pPr>
        <w:ind w:left="5696" w:hanging="360"/>
      </w:pPr>
      <w:rPr>
        <w:rFonts w:ascii="Courier New" w:hAnsi="Courier New" w:cs="Courier New" w:hint="default"/>
      </w:rPr>
    </w:lvl>
    <w:lvl w:ilvl="8" w:tplc="340A0005" w:tentative="1">
      <w:start w:val="1"/>
      <w:numFmt w:val="bullet"/>
      <w:lvlText w:val=""/>
      <w:lvlJc w:val="left"/>
      <w:pPr>
        <w:ind w:left="6416" w:hanging="360"/>
      </w:pPr>
      <w:rPr>
        <w:rFonts w:ascii="Wingdings" w:hAnsi="Wingdings" w:hint="default"/>
      </w:rPr>
    </w:lvl>
  </w:abstractNum>
  <w:abstractNum w:abstractNumId="17" w15:restartNumberingAfterBreak="0">
    <w:nsid w:val="68B53368"/>
    <w:multiLevelType w:val="hybridMultilevel"/>
    <w:tmpl w:val="3DC65380"/>
    <w:lvl w:ilvl="0" w:tplc="0C0A000F">
      <w:start w:val="1"/>
      <w:numFmt w:val="decimal"/>
      <w:lvlText w:val="%1."/>
      <w:lvlJc w:val="left"/>
      <w:pPr>
        <w:tabs>
          <w:tab w:val="num" w:pos="2629"/>
        </w:tabs>
        <w:ind w:left="2629" w:hanging="360"/>
      </w:pPr>
    </w:lvl>
    <w:lvl w:ilvl="1" w:tplc="0C0A0019">
      <w:start w:val="1"/>
      <w:numFmt w:val="lowerLetter"/>
      <w:lvlText w:val="%2."/>
      <w:lvlJc w:val="left"/>
      <w:pPr>
        <w:tabs>
          <w:tab w:val="num" w:pos="3349"/>
        </w:tabs>
        <w:ind w:left="3349" w:hanging="360"/>
      </w:pPr>
    </w:lvl>
    <w:lvl w:ilvl="2" w:tplc="0C0A001B">
      <w:start w:val="1"/>
      <w:numFmt w:val="lowerRoman"/>
      <w:lvlText w:val="%3."/>
      <w:lvlJc w:val="right"/>
      <w:pPr>
        <w:tabs>
          <w:tab w:val="num" w:pos="4069"/>
        </w:tabs>
        <w:ind w:left="4069" w:hanging="180"/>
      </w:pPr>
    </w:lvl>
    <w:lvl w:ilvl="3" w:tplc="0C0A000F">
      <w:start w:val="1"/>
      <w:numFmt w:val="decimal"/>
      <w:lvlText w:val="%4."/>
      <w:lvlJc w:val="left"/>
      <w:pPr>
        <w:tabs>
          <w:tab w:val="num" w:pos="4789"/>
        </w:tabs>
        <w:ind w:left="4789" w:hanging="360"/>
      </w:pPr>
    </w:lvl>
    <w:lvl w:ilvl="4" w:tplc="0C0A0019">
      <w:start w:val="1"/>
      <w:numFmt w:val="lowerLetter"/>
      <w:lvlText w:val="%5."/>
      <w:lvlJc w:val="left"/>
      <w:pPr>
        <w:tabs>
          <w:tab w:val="num" w:pos="5509"/>
        </w:tabs>
        <w:ind w:left="5509" w:hanging="360"/>
      </w:pPr>
    </w:lvl>
    <w:lvl w:ilvl="5" w:tplc="0C0A001B">
      <w:start w:val="1"/>
      <w:numFmt w:val="lowerRoman"/>
      <w:lvlText w:val="%6."/>
      <w:lvlJc w:val="right"/>
      <w:pPr>
        <w:tabs>
          <w:tab w:val="num" w:pos="6229"/>
        </w:tabs>
        <w:ind w:left="6229" w:hanging="180"/>
      </w:pPr>
    </w:lvl>
    <w:lvl w:ilvl="6" w:tplc="0C0A000F">
      <w:start w:val="1"/>
      <w:numFmt w:val="decimal"/>
      <w:lvlText w:val="%7."/>
      <w:lvlJc w:val="left"/>
      <w:pPr>
        <w:tabs>
          <w:tab w:val="num" w:pos="6949"/>
        </w:tabs>
        <w:ind w:left="6949" w:hanging="360"/>
      </w:pPr>
    </w:lvl>
    <w:lvl w:ilvl="7" w:tplc="0C0A0019">
      <w:start w:val="1"/>
      <w:numFmt w:val="lowerLetter"/>
      <w:lvlText w:val="%8."/>
      <w:lvlJc w:val="left"/>
      <w:pPr>
        <w:tabs>
          <w:tab w:val="num" w:pos="7669"/>
        </w:tabs>
        <w:ind w:left="7669" w:hanging="360"/>
      </w:pPr>
    </w:lvl>
    <w:lvl w:ilvl="8" w:tplc="0C0A001B">
      <w:start w:val="1"/>
      <w:numFmt w:val="lowerRoman"/>
      <w:lvlText w:val="%9."/>
      <w:lvlJc w:val="right"/>
      <w:pPr>
        <w:tabs>
          <w:tab w:val="num" w:pos="8389"/>
        </w:tabs>
        <w:ind w:left="8389" w:hanging="180"/>
      </w:pPr>
    </w:lvl>
  </w:abstractNum>
  <w:abstractNum w:abstractNumId="18" w15:restartNumberingAfterBreak="0">
    <w:nsid w:val="68F30DC4"/>
    <w:multiLevelType w:val="hybridMultilevel"/>
    <w:tmpl w:val="8FC2A836"/>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9" w15:restartNumberingAfterBreak="0">
    <w:nsid w:val="6D187E6F"/>
    <w:multiLevelType w:val="hybridMultilevel"/>
    <w:tmpl w:val="6FA23586"/>
    <w:lvl w:ilvl="0" w:tplc="A5F2D346">
      <w:start w:val="1"/>
      <w:numFmt w:val="bullet"/>
      <w:lvlText w:val="•"/>
      <w:lvlJc w:val="left"/>
      <w:pPr>
        <w:tabs>
          <w:tab w:val="num" w:pos="720"/>
        </w:tabs>
        <w:ind w:left="720" w:hanging="360"/>
      </w:pPr>
      <w:rPr>
        <w:rFonts w:ascii="Arial" w:hAnsi="Arial" w:hint="default"/>
      </w:rPr>
    </w:lvl>
    <w:lvl w:ilvl="1" w:tplc="D0388EC6" w:tentative="1">
      <w:start w:val="1"/>
      <w:numFmt w:val="bullet"/>
      <w:lvlText w:val="•"/>
      <w:lvlJc w:val="left"/>
      <w:pPr>
        <w:tabs>
          <w:tab w:val="num" w:pos="1440"/>
        </w:tabs>
        <w:ind w:left="1440" w:hanging="360"/>
      </w:pPr>
      <w:rPr>
        <w:rFonts w:ascii="Arial" w:hAnsi="Arial" w:hint="default"/>
      </w:rPr>
    </w:lvl>
    <w:lvl w:ilvl="2" w:tplc="DEA04EE6" w:tentative="1">
      <w:start w:val="1"/>
      <w:numFmt w:val="bullet"/>
      <w:lvlText w:val="•"/>
      <w:lvlJc w:val="left"/>
      <w:pPr>
        <w:tabs>
          <w:tab w:val="num" w:pos="2160"/>
        </w:tabs>
        <w:ind w:left="2160" w:hanging="360"/>
      </w:pPr>
      <w:rPr>
        <w:rFonts w:ascii="Arial" w:hAnsi="Arial" w:hint="default"/>
      </w:rPr>
    </w:lvl>
    <w:lvl w:ilvl="3" w:tplc="63C28A92" w:tentative="1">
      <w:start w:val="1"/>
      <w:numFmt w:val="bullet"/>
      <w:lvlText w:val="•"/>
      <w:lvlJc w:val="left"/>
      <w:pPr>
        <w:tabs>
          <w:tab w:val="num" w:pos="2880"/>
        </w:tabs>
        <w:ind w:left="2880" w:hanging="360"/>
      </w:pPr>
      <w:rPr>
        <w:rFonts w:ascii="Arial" w:hAnsi="Arial" w:hint="default"/>
      </w:rPr>
    </w:lvl>
    <w:lvl w:ilvl="4" w:tplc="95C408C8" w:tentative="1">
      <w:start w:val="1"/>
      <w:numFmt w:val="bullet"/>
      <w:lvlText w:val="•"/>
      <w:lvlJc w:val="left"/>
      <w:pPr>
        <w:tabs>
          <w:tab w:val="num" w:pos="3600"/>
        </w:tabs>
        <w:ind w:left="3600" w:hanging="360"/>
      </w:pPr>
      <w:rPr>
        <w:rFonts w:ascii="Arial" w:hAnsi="Arial" w:hint="default"/>
      </w:rPr>
    </w:lvl>
    <w:lvl w:ilvl="5" w:tplc="5880A3AA" w:tentative="1">
      <w:start w:val="1"/>
      <w:numFmt w:val="bullet"/>
      <w:lvlText w:val="•"/>
      <w:lvlJc w:val="left"/>
      <w:pPr>
        <w:tabs>
          <w:tab w:val="num" w:pos="4320"/>
        </w:tabs>
        <w:ind w:left="4320" w:hanging="360"/>
      </w:pPr>
      <w:rPr>
        <w:rFonts w:ascii="Arial" w:hAnsi="Arial" w:hint="default"/>
      </w:rPr>
    </w:lvl>
    <w:lvl w:ilvl="6" w:tplc="349E1AC0" w:tentative="1">
      <w:start w:val="1"/>
      <w:numFmt w:val="bullet"/>
      <w:lvlText w:val="•"/>
      <w:lvlJc w:val="left"/>
      <w:pPr>
        <w:tabs>
          <w:tab w:val="num" w:pos="5040"/>
        </w:tabs>
        <w:ind w:left="5040" w:hanging="360"/>
      </w:pPr>
      <w:rPr>
        <w:rFonts w:ascii="Arial" w:hAnsi="Arial" w:hint="default"/>
      </w:rPr>
    </w:lvl>
    <w:lvl w:ilvl="7" w:tplc="B38EF4F8" w:tentative="1">
      <w:start w:val="1"/>
      <w:numFmt w:val="bullet"/>
      <w:lvlText w:val="•"/>
      <w:lvlJc w:val="left"/>
      <w:pPr>
        <w:tabs>
          <w:tab w:val="num" w:pos="5760"/>
        </w:tabs>
        <w:ind w:left="5760" w:hanging="360"/>
      </w:pPr>
      <w:rPr>
        <w:rFonts w:ascii="Arial" w:hAnsi="Arial" w:hint="default"/>
      </w:rPr>
    </w:lvl>
    <w:lvl w:ilvl="8" w:tplc="77C8D3D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1C148CD"/>
    <w:multiLevelType w:val="hybridMultilevel"/>
    <w:tmpl w:val="98C8C450"/>
    <w:lvl w:ilvl="0" w:tplc="FD1A872A">
      <w:numFmt w:val="bullet"/>
      <w:lvlText w:val="-"/>
      <w:lvlJc w:val="left"/>
      <w:pPr>
        <w:ind w:left="1996" w:hanging="360"/>
      </w:pPr>
      <w:rPr>
        <w:rFonts w:ascii="Verdana" w:hAnsi="Verdana" w:cs="Arial" w:hint="default"/>
        <w:b w:val="0"/>
        <w:i w:val="0"/>
        <w:sz w:val="22"/>
      </w:rPr>
    </w:lvl>
    <w:lvl w:ilvl="1" w:tplc="340A0003" w:tentative="1">
      <w:start w:val="1"/>
      <w:numFmt w:val="bullet"/>
      <w:lvlText w:val="o"/>
      <w:lvlJc w:val="left"/>
      <w:pPr>
        <w:ind w:left="2716" w:hanging="360"/>
      </w:pPr>
      <w:rPr>
        <w:rFonts w:ascii="Courier New" w:hAnsi="Courier New" w:cs="Courier New" w:hint="default"/>
      </w:rPr>
    </w:lvl>
    <w:lvl w:ilvl="2" w:tplc="340A0005" w:tentative="1">
      <w:start w:val="1"/>
      <w:numFmt w:val="bullet"/>
      <w:lvlText w:val=""/>
      <w:lvlJc w:val="left"/>
      <w:pPr>
        <w:ind w:left="3436" w:hanging="360"/>
      </w:pPr>
      <w:rPr>
        <w:rFonts w:ascii="Wingdings" w:hAnsi="Wingdings" w:hint="default"/>
      </w:rPr>
    </w:lvl>
    <w:lvl w:ilvl="3" w:tplc="340A0001" w:tentative="1">
      <w:start w:val="1"/>
      <w:numFmt w:val="bullet"/>
      <w:lvlText w:val=""/>
      <w:lvlJc w:val="left"/>
      <w:pPr>
        <w:ind w:left="4156" w:hanging="360"/>
      </w:pPr>
      <w:rPr>
        <w:rFonts w:ascii="Symbol" w:hAnsi="Symbol" w:hint="default"/>
      </w:rPr>
    </w:lvl>
    <w:lvl w:ilvl="4" w:tplc="340A0003" w:tentative="1">
      <w:start w:val="1"/>
      <w:numFmt w:val="bullet"/>
      <w:lvlText w:val="o"/>
      <w:lvlJc w:val="left"/>
      <w:pPr>
        <w:ind w:left="4876" w:hanging="360"/>
      </w:pPr>
      <w:rPr>
        <w:rFonts w:ascii="Courier New" w:hAnsi="Courier New" w:cs="Courier New" w:hint="default"/>
      </w:rPr>
    </w:lvl>
    <w:lvl w:ilvl="5" w:tplc="340A0005" w:tentative="1">
      <w:start w:val="1"/>
      <w:numFmt w:val="bullet"/>
      <w:lvlText w:val=""/>
      <w:lvlJc w:val="left"/>
      <w:pPr>
        <w:ind w:left="5596" w:hanging="360"/>
      </w:pPr>
      <w:rPr>
        <w:rFonts w:ascii="Wingdings" w:hAnsi="Wingdings" w:hint="default"/>
      </w:rPr>
    </w:lvl>
    <w:lvl w:ilvl="6" w:tplc="340A0001" w:tentative="1">
      <w:start w:val="1"/>
      <w:numFmt w:val="bullet"/>
      <w:lvlText w:val=""/>
      <w:lvlJc w:val="left"/>
      <w:pPr>
        <w:ind w:left="6316" w:hanging="360"/>
      </w:pPr>
      <w:rPr>
        <w:rFonts w:ascii="Symbol" w:hAnsi="Symbol" w:hint="default"/>
      </w:rPr>
    </w:lvl>
    <w:lvl w:ilvl="7" w:tplc="340A0003" w:tentative="1">
      <w:start w:val="1"/>
      <w:numFmt w:val="bullet"/>
      <w:lvlText w:val="o"/>
      <w:lvlJc w:val="left"/>
      <w:pPr>
        <w:ind w:left="7036" w:hanging="360"/>
      </w:pPr>
      <w:rPr>
        <w:rFonts w:ascii="Courier New" w:hAnsi="Courier New" w:cs="Courier New" w:hint="default"/>
      </w:rPr>
    </w:lvl>
    <w:lvl w:ilvl="8" w:tplc="340A0005" w:tentative="1">
      <w:start w:val="1"/>
      <w:numFmt w:val="bullet"/>
      <w:lvlText w:val=""/>
      <w:lvlJc w:val="left"/>
      <w:pPr>
        <w:ind w:left="7756" w:hanging="360"/>
      </w:pPr>
      <w:rPr>
        <w:rFonts w:ascii="Wingdings" w:hAnsi="Wingdings" w:hint="default"/>
      </w:rPr>
    </w:lvl>
  </w:abstractNum>
  <w:abstractNum w:abstractNumId="21" w15:restartNumberingAfterBreak="0">
    <w:nsid w:val="76B24B66"/>
    <w:multiLevelType w:val="hybridMultilevel"/>
    <w:tmpl w:val="7000122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95E5A1C"/>
    <w:multiLevelType w:val="hybridMultilevel"/>
    <w:tmpl w:val="20F810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F3B40D7"/>
    <w:multiLevelType w:val="hybridMultilevel"/>
    <w:tmpl w:val="92822D0E"/>
    <w:lvl w:ilvl="0" w:tplc="E15C3A2C">
      <w:start w:val="1"/>
      <w:numFmt w:val="bullet"/>
      <w:lvlText w:val="•"/>
      <w:lvlJc w:val="left"/>
      <w:pPr>
        <w:tabs>
          <w:tab w:val="num" w:pos="720"/>
        </w:tabs>
        <w:ind w:left="720" w:hanging="360"/>
      </w:pPr>
      <w:rPr>
        <w:rFonts w:ascii="Arial" w:hAnsi="Arial" w:hint="default"/>
      </w:rPr>
    </w:lvl>
    <w:lvl w:ilvl="1" w:tplc="15FCC81C" w:tentative="1">
      <w:start w:val="1"/>
      <w:numFmt w:val="bullet"/>
      <w:lvlText w:val="•"/>
      <w:lvlJc w:val="left"/>
      <w:pPr>
        <w:tabs>
          <w:tab w:val="num" w:pos="1440"/>
        </w:tabs>
        <w:ind w:left="1440" w:hanging="360"/>
      </w:pPr>
      <w:rPr>
        <w:rFonts w:ascii="Arial" w:hAnsi="Arial" w:hint="default"/>
      </w:rPr>
    </w:lvl>
    <w:lvl w:ilvl="2" w:tplc="7F6488F0" w:tentative="1">
      <w:start w:val="1"/>
      <w:numFmt w:val="bullet"/>
      <w:lvlText w:val="•"/>
      <w:lvlJc w:val="left"/>
      <w:pPr>
        <w:tabs>
          <w:tab w:val="num" w:pos="2160"/>
        </w:tabs>
        <w:ind w:left="2160" w:hanging="360"/>
      </w:pPr>
      <w:rPr>
        <w:rFonts w:ascii="Arial" w:hAnsi="Arial" w:hint="default"/>
      </w:rPr>
    </w:lvl>
    <w:lvl w:ilvl="3" w:tplc="D83C1E90" w:tentative="1">
      <w:start w:val="1"/>
      <w:numFmt w:val="bullet"/>
      <w:lvlText w:val="•"/>
      <w:lvlJc w:val="left"/>
      <w:pPr>
        <w:tabs>
          <w:tab w:val="num" w:pos="2880"/>
        </w:tabs>
        <w:ind w:left="2880" w:hanging="360"/>
      </w:pPr>
      <w:rPr>
        <w:rFonts w:ascii="Arial" w:hAnsi="Arial" w:hint="default"/>
      </w:rPr>
    </w:lvl>
    <w:lvl w:ilvl="4" w:tplc="FB8E0236" w:tentative="1">
      <w:start w:val="1"/>
      <w:numFmt w:val="bullet"/>
      <w:lvlText w:val="•"/>
      <w:lvlJc w:val="left"/>
      <w:pPr>
        <w:tabs>
          <w:tab w:val="num" w:pos="3600"/>
        </w:tabs>
        <w:ind w:left="3600" w:hanging="360"/>
      </w:pPr>
      <w:rPr>
        <w:rFonts w:ascii="Arial" w:hAnsi="Arial" w:hint="default"/>
      </w:rPr>
    </w:lvl>
    <w:lvl w:ilvl="5" w:tplc="3324387E" w:tentative="1">
      <w:start w:val="1"/>
      <w:numFmt w:val="bullet"/>
      <w:lvlText w:val="•"/>
      <w:lvlJc w:val="left"/>
      <w:pPr>
        <w:tabs>
          <w:tab w:val="num" w:pos="4320"/>
        </w:tabs>
        <w:ind w:left="4320" w:hanging="360"/>
      </w:pPr>
      <w:rPr>
        <w:rFonts w:ascii="Arial" w:hAnsi="Arial" w:hint="default"/>
      </w:rPr>
    </w:lvl>
    <w:lvl w:ilvl="6" w:tplc="BECE6C9A" w:tentative="1">
      <w:start w:val="1"/>
      <w:numFmt w:val="bullet"/>
      <w:lvlText w:val="•"/>
      <w:lvlJc w:val="left"/>
      <w:pPr>
        <w:tabs>
          <w:tab w:val="num" w:pos="5040"/>
        </w:tabs>
        <w:ind w:left="5040" w:hanging="360"/>
      </w:pPr>
      <w:rPr>
        <w:rFonts w:ascii="Arial" w:hAnsi="Arial" w:hint="default"/>
      </w:rPr>
    </w:lvl>
    <w:lvl w:ilvl="7" w:tplc="DB027650" w:tentative="1">
      <w:start w:val="1"/>
      <w:numFmt w:val="bullet"/>
      <w:lvlText w:val="•"/>
      <w:lvlJc w:val="left"/>
      <w:pPr>
        <w:tabs>
          <w:tab w:val="num" w:pos="5760"/>
        </w:tabs>
        <w:ind w:left="5760" w:hanging="360"/>
      </w:pPr>
      <w:rPr>
        <w:rFonts w:ascii="Arial" w:hAnsi="Arial" w:hint="default"/>
      </w:rPr>
    </w:lvl>
    <w:lvl w:ilvl="8" w:tplc="600C35D6"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0"/>
  </w:num>
  <w:num w:numId="3">
    <w:abstractNumId w:val="7"/>
  </w:num>
  <w:num w:numId="4">
    <w:abstractNumId w:val="6"/>
  </w:num>
  <w:num w:numId="5">
    <w:abstractNumId w:val="22"/>
  </w:num>
  <w:num w:numId="6">
    <w:abstractNumId w:val="12"/>
  </w:num>
  <w:num w:numId="7">
    <w:abstractNumId w:val="5"/>
  </w:num>
  <w:num w:numId="8">
    <w:abstractNumId w:val="20"/>
  </w:num>
  <w:num w:numId="9">
    <w:abstractNumId w:val="18"/>
  </w:num>
  <w:num w:numId="10">
    <w:abstractNumId w:val="4"/>
  </w:num>
  <w:num w:numId="11">
    <w:abstractNumId w:val="23"/>
  </w:num>
  <w:num w:numId="12">
    <w:abstractNumId w:val="19"/>
  </w:num>
  <w:num w:numId="13">
    <w:abstractNumId w:val="10"/>
  </w:num>
  <w:num w:numId="14">
    <w:abstractNumId w:val="11"/>
  </w:num>
  <w:num w:numId="15">
    <w:abstractNumId w:val="15"/>
  </w:num>
  <w:num w:numId="16">
    <w:abstractNumId w:val="21"/>
  </w:num>
  <w:num w:numId="17">
    <w:abstractNumId w:val="14"/>
  </w:num>
  <w:num w:numId="18">
    <w:abstractNumId w:val="3"/>
  </w:num>
  <w:num w:numId="19">
    <w:abstractNumId w:val="2"/>
  </w:num>
  <w:num w:numId="20">
    <w:abstractNumId w:val="13"/>
  </w:num>
  <w:num w:numId="21">
    <w:abstractNumId w:val="9"/>
  </w:num>
  <w:num w:numId="22">
    <w:abstractNumId w:val="1"/>
  </w:num>
  <w:num w:numId="23">
    <w:abstractNumId w:val="1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AF"/>
    <w:rsid w:val="00001B28"/>
    <w:rsid w:val="0004450F"/>
    <w:rsid w:val="0005105B"/>
    <w:rsid w:val="000660C5"/>
    <w:rsid w:val="00070DA3"/>
    <w:rsid w:val="00075366"/>
    <w:rsid w:val="000B6B19"/>
    <w:rsid w:val="000D59F6"/>
    <w:rsid w:val="000E003E"/>
    <w:rsid w:val="000E010D"/>
    <w:rsid w:val="000E07AF"/>
    <w:rsid w:val="000F010A"/>
    <w:rsid w:val="00106747"/>
    <w:rsid w:val="00107165"/>
    <w:rsid w:val="0011415F"/>
    <w:rsid w:val="00114F63"/>
    <w:rsid w:val="00123CC5"/>
    <w:rsid w:val="001372DE"/>
    <w:rsid w:val="001407A2"/>
    <w:rsid w:val="0014491C"/>
    <w:rsid w:val="0015771D"/>
    <w:rsid w:val="00165A89"/>
    <w:rsid w:val="00181719"/>
    <w:rsid w:val="00182B0A"/>
    <w:rsid w:val="001912D8"/>
    <w:rsid w:val="001945F9"/>
    <w:rsid w:val="001A430B"/>
    <w:rsid w:val="001C0241"/>
    <w:rsid w:val="001D566B"/>
    <w:rsid w:val="001D5DC5"/>
    <w:rsid w:val="001E18DC"/>
    <w:rsid w:val="001F55E5"/>
    <w:rsid w:val="00202A5D"/>
    <w:rsid w:val="00221877"/>
    <w:rsid w:val="00224476"/>
    <w:rsid w:val="002454CF"/>
    <w:rsid w:val="00257095"/>
    <w:rsid w:val="00273E53"/>
    <w:rsid w:val="0027787C"/>
    <w:rsid w:val="00282714"/>
    <w:rsid w:val="00287493"/>
    <w:rsid w:val="002926B5"/>
    <w:rsid w:val="002956AC"/>
    <w:rsid w:val="002B0FE1"/>
    <w:rsid w:val="002B3418"/>
    <w:rsid w:val="002F2766"/>
    <w:rsid w:val="002F3F66"/>
    <w:rsid w:val="002F5886"/>
    <w:rsid w:val="002F5A5A"/>
    <w:rsid w:val="00306179"/>
    <w:rsid w:val="0030751C"/>
    <w:rsid w:val="00311C4D"/>
    <w:rsid w:val="0031201E"/>
    <w:rsid w:val="00322D1E"/>
    <w:rsid w:val="003254B6"/>
    <w:rsid w:val="00347D9A"/>
    <w:rsid w:val="003608FF"/>
    <w:rsid w:val="00366DEF"/>
    <w:rsid w:val="003818F0"/>
    <w:rsid w:val="00393358"/>
    <w:rsid w:val="00393B19"/>
    <w:rsid w:val="003A0FF2"/>
    <w:rsid w:val="003A3134"/>
    <w:rsid w:val="003A5EFF"/>
    <w:rsid w:val="003E540C"/>
    <w:rsid w:val="003F453C"/>
    <w:rsid w:val="003F6B45"/>
    <w:rsid w:val="00403CEE"/>
    <w:rsid w:val="00410574"/>
    <w:rsid w:val="00411ACC"/>
    <w:rsid w:val="004204D7"/>
    <w:rsid w:val="004372CC"/>
    <w:rsid w:val="00445400"/>
    <w:rsid w:val="00446706"/>
    <w:rsid w:val="0045080B"/>
    <w:rsid w:val="004509E6"/>
    <w:rsid w:val="004523E7"/>
    <w:rsid w:val="00476F4E"/>
    <w:rsid w:val="00483593"/>
    <w:rsid w:val="00496B65"/>
    <w:rsid w:val="004970A7"/>
    <w:rsid w:val="004B11A2"/>
    <w:rsid w:val="004C6BD2"/>
    <w:rsid w:val="004E0192"/>
    <w:rsid w:val="004E47C2"/>
    <w:rsid w:val="004E4D98"/>
    <w:rsid w:val="00522CCF"/>
    <w:rsid w:val="00524D59"/>
    <w:rsid w:val="0053646F"/>
    <w:rsid w:val="00547FF9"/>
    <w:rsid w:val="00570389"/>
    <w:rsid w:val="00572789"/>
    <w:rsid w:val="005809CE"/>
    <w:rsid w:val="0058378B"/>
    <w:rsid w:val="005B01AD"/>
    <w:rsid w:val="005B46F6"/>
    <w:rsid w:val="005B5E44"/>
    <w:rsid w:val="005C71CC"/>
    <w:rsid w:val="005C7846"/>
    <w:rsid w:val="005D7240"/>
    <w:rsid w:val="005D7487"/>
    <w:rsid w:val="005E1E2E"/>
    <w:rsid w:val="005F4709"/>
    <w:rsid w:val="00600501"/>
    <w:rsid w:val="00600543"/>
    <w:rsid w:val="00611315"/>
    <w:rsid w:val="00620A24"/>
    <w:rsid w:val="00621D70"/>
    <w:rsid w:val="00644787"/>
    <w:rsid w:val="00645B36"/>
    <w:rsid w:val="00660A52"/>
    <w:rsid w:val="00663B2C"/>
    <w:rsid w:val="00667E14"/>
    <w:rsid w:val="00670E9F"/>
    <w:rsid w:val="006716B5"/>
    <w:rsid w:val="00682C20"/>
    <w:rsid w:val="00691163"/>
    <w:rsid w:val="006A14EF"/>
    <w:rsid w:val="006A19EE"/>
    <w:rsid w:val="006A2A0D"/>
    <w:rsid w:val="006A7DBA"/>
    <w:rsid w:val="006C34A5"/>
    <w:rsid w:val="006C4A2C"/>
    <w:rsid w:val="006C58CC"/>
    <w:rsid w:val="006D773B"/>
    <w:rsid w:val="006E1473"/>
    <w:rsid w:val="006F621D"/>
    <w:rsid w:val="006F6F3C"/>
    <w:rsid w:val="00707833"/>
    <w:rsid w:val="00712F7B"/>
    <w:rsid w:val="00715FEB"/>
    <w:rsid w:val="00726AFE"/>
    <w:rsid w:val="007306F5"/>
    <w:rsid w:val="0075021B"/>
    <w:rsid w:val="00760D68"/>
    <w:rsid w:val="0076478F"/>
    <w:rsid w:val="0077343E"/>
    <w:rsid w:val="00782A46"/>
    <w:rsid w:val="007844A2"/>
    <w:rsid w:val="00787075"/>
    <w:rsid w:val="007A4A08"/>
    <w:rsid w:val="007B07BB"/>
    <w:rsid w:val="007B259D"/>
    <w:rsid w:val="007B7EBE"/>
    <w:rsid w:val="007C0173"/>
    <w:rsid w:val="007C1868"/>
    <w:rsid w:val="007C1AAA"/>
    <w:rsid w:val="007D3259"/>
    <w:rsid w:val="007D69F7"/>
    <w:rsid w:val="007E7AC0"/>
    <w:rsid w:val="007F0338"/>
    <w:rsid w:val="007F2807"/>
    <w:rsid w:val="007F694C"/>
    <w:rsid w:val="00812F2E"/>
    <w:rsid w:val="00816D1E"/>
    <w:rsid w:val="00824D7F"/>
    <w:rsid w:val="00827F33"/>
    <w:rsid w:val="00832548"/>
    <w:rsid w:val="00851EFC"/>
    <w:rsid w:val="0085625E"/>
    <w:rsid w:val="00861A83"/>
    <w:rsid w:val="00886199"/>
    <w:rsid w:val="008866EC"/>
    <w:rsid w:val="0089068E"/>
    <w:rsid w:val="008A1023"/>
    <w:rsid w:val="008A58BF"/>
    <w:rsid w:val="008B5624"/>
    <w:rsid w:val="008C266F"/>
    <w:rsid w:val="008D145C"/>
    <w:rsid w:val="008D2119"/>
    <w:rsid w:val="008D2AE0"/>
    <w:rsid w:val="008D758B"/>
    <w:rsid w:val="008E389E"/>
    <w:rsid w:val="008E7560"/>
    <w:rsid w:val="00903A8A"/>
    <w:rsid w:val="009052F3"/>
    <w:rsid w:val="00905914"/>
    <w:rsid w:val="00907B1F"/>
    <w:rsid w:val="00910B81"/>
    <w:rsid w:val="00912337"/>
    <w:rsid w:val="00921087"/>
    <w:rsid w:val="00925782"/>
    <w:rsid w:val="00937430"/>
    <w:rsid w:val="009478A7"/>
    <w:rsid w:val="0095089E"/>
    <w:rsid w:val="00964B13"/>
    <w:rsid w:val="00975154"/>
    <w:rsid w:val="00986467"/>
    <w:rsid w:val="009A2381"/>
    <w:rsid w:val="009B0088"/>
    <w:rsid w:val="009B5BBD"/>
    <w:rsid w:val="009B6388"/>
    <w:rsid w:val="009B70C9"/>
    <w:rsid w:val="009D0711"/>
    <w:rsid w:val="009E26F5"/>
    <w:rsid w:val="009F5442"/>
    <w:rsid w:val="009F6658"/>
    <w:rsid w:val="00A10A97"/>
    <w:rsid w:val="00A13B2F"/>
    <w:rsid w:val="00A13C6B"/>
    <w:rsid w:val="00A15B88"/>
    <w:rsid w:val="00A50C97"/>
    <w:rsid w:val="00A56FD6"/>
    <w:rsid w:val="00A612D8"/>
    <w:rsid w:val="00A80C58"/>
    <w:rsid w:val="00A8203B"/>
    <w:rsid w:val="00AA3A90"/>
    <w:rsid w:val="00AB33B5"/>
    <w:rsid w:val="00AC3878"/>
    <w:rsid w:val="00AC7346"/>
    <w:rsid w:val="00AC7CE9"/>
    <w:rsid w:val="00AD39C6"/>
    <w:rsid w:val="00AE47B5"/>
    <w:rsid w:val="00AF27AC"/>
    <w:rsid w:val="00B14322"/>
    <w:rsid w:val="00B25FD6"/>
    <w:rsid w:val="00B3351B"/>
    <w:rsid w:val="00B352F2"/>
    <w:rsid w:val="00B36AC1"/>
    <w:rsid w:val="00B424B3"/>
    <w:rsid w:val="00B4629F"/>
    <w:rsid w:val="00B50959"/>
    <w:rsid w:val="00B55C3E"/>
    <w:rsid w:val="00B6227B"/>
    <w:rsid w:val="00B630B3"/>
    <w:rsid w:val="00B67CE3"/>
    <w:rsid w:val="00B71617"/>
    <w:rsid w:val="00B7443A"/>
    <w:rsid w:val="00B86B42"/>
    <w:rsid w:val="00B96561"/>
    <w:rsid w:val="00BD1241"/>
    <w:rsid w:val="00BF3021"/>
    <w:rsid w:val="00BF37B9"/>
    <w:rsid w:val="00BF6E0B"/>
    <w:rsid w:val="00C04F79"/>
    <w:rsid w:val="00C128F7"/>
    <w:rsid w:val="00C20609"/>
    <w:rsid w:val="00C243A0"/>
    <w:rsid w:val="00C407BD"/>
    <w:rsid w:val="00C437F5"/>
    <w:rsid w:val="00C47E98"/>
    <w:rsid w:val="00C60C4E"/>
    <w:rsid w:val="00C70583"/>
    <w:rsid w:val="00C717E6"/>
    <w:rsid w:val="00C720E3"/>
    <w:rsid w:val="00C83B43"/>
    <w:rsid w:val="00CA5B42"/>
    <w:rsid w:val="00CB3866"/>
    <w:rsid w:val="00CC25B0"/>
    <w:rsid w:val="00CC4B60"/>
    <w:rsid w:val="00CD4C9A"/>
    <w:rsid w:val="00CD5CA9"/>
    <w:rsid w:val="00CD70E9"/>
    <w:rsid w:val="00CE1AA8"/>
    <w:rsid w:val="00CE482E"/>
    <w:rsid w:val="00CF31AC"/>
    <w:rsid w:val="00D11E16"/>
    <w:rsid w:val="00D11EFE"/>
    <w:rsid w:val="00D15858"/>
    <w:rsid w:val="00D24076"/>
    <w:rsid w:val="00D25F1F"/>
    <w:rsid w:val="00D40DDE"/>
    <w:rsid w:val="00D44ADD"/>
    <w:rsid w:val="00D50A2D"/>
    <w:rsid w:val="00D51043"/>
    <w:rsid w:val="00D60264"/>
    <w:rsid w:val="00D63036"/>
    <w:rsid w:val="00D65E39"/>
    <w:rsid w:val="00D72EBB"/>
    <w:rsid w:val="00D87FDF"/>
    <w:rsid w:val="00D93E0A"/>
    <w:rsid w:val="00D96901"/>
    <w:rsid w:val="00D96D63"/>
    <w:rsid w:val="00DB7DCC"/>
    <w:rsid w:val="00DC6188"/>
    <w:rsid w:val="00DD45F4"/>
    <w:rsid w:val="00DD4A7B"/>
    <w:rsid w:val="00E06BFB"/>
    <w:rsid w:val="00E115FF"/>
    <w:rsid w:val="00E13C6E"/>
    <w:rsid w:val="00E24552"/>
    <w:rsid w:val="00E26AE1"/>
    <w:rsid w:val="00E4274C"/>
    <w:rsid w:val="00E44019"/>
    <w:rsid w:val="00E46058"/>
    <w:rsid w:val="00E51647"/>
    <w:rsid w:val="00E55E9E"/>
    <w:rsid w:val="00E710A4"/>
    <w:rsid w:val="00E73B19"/>
    <w:rsid w:val="00E74883"/>
    <w:rsid w:val="00E8350E"/>
    <w:rsid w:val="00EA5729"/>
    <w:rsid w:val="00EA739B"/>
    <w:rsid w:val="00EB2568"/>
    <w:rsid w:val="00EC7040"/>
    <w:rsid w:val="00ED1FC9"/>
    <w:rsid w:val="00EF526D"/>
    <w:rsid w:val="00F02DA2"/>
    <w:rsid w:val="00F05C96"/>
    <w:rsid w:val="00F14657"/>
    <w:rsid w:val="00F30F38"/>
    <w:rsid w:val="00F37C4C"/>
    <w:rsid w:val="00F42595"/>
    <w:rsid w:val="00F42E08"/>
    <w:rsid w:val="00F43116"/>
    <w:rsid w:val="00F43CA4"/>
    <w:rsid w:val="00F45E2B"/>
    <w:rsid w:val="00F518A0"/>
    <w:rsid w:val="00F56C43"/>
    <w:rsid w:val="00F66357"/>
    <w:rsid w:val="00F957CB"/>
    <w:rsid w:val="00F96A88"/>
    <w:rsid w:val="00FB4CA3"/>
    <w:rsid w:val="00FC3EAC"/>
    <w:rsid w:val="00FD0F47"/>
    <w:rsid w:val="00FD4184"/>
    <w:rsid w:val="00FE0E34"/>
    <w:rsid w:val="00FE6F13"/>
    <w:rsid w:val="00FF3A0D"/>
    <w:rsid w:val="00FF43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AAD7A"/>
  <w15:docId w15:val="{A76B0DCB-2C62-403D-BE11-1B67B379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07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7AF"/>
  </w:style>
  <w:style w:type="paragraph" w:styleId="Piedepgina">
    <w:name w:val="footer"/>
    <w:basedOn w:val="Normal"/>
    <w:link w:val="PiedepginaCar"/>
    <w:uiPriority w:val="99"/>
    <w:unhideWhenUsed/>
    <w:rsid w:val="000E07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7AF"/>
  </w:style>
  <w:style w:type="character" w:styleId="nfasis">
    <w:name w:val="Emphasis"/>
    <w:qFormat/>
    <w:rsid w:val="000E07AF"/>
    <w:rPr>
      <w:i/>
      <w:iCs/>
    </w:rPr>
  </w:style>
  <w:style w:type="paragraph" w:styleId="Prrafodelista">
    <w:name w:val="List Paragraph"/>
    <w:aliases w:val="Párrafo,Resumen,DINFO_Materia,List Paragraph"/>
    <w:basedOn w:val="Normal"/>
    <w:link w:val="PrrafodelistaCar"/>
    <w:uiPriority w:val="34"/>
    <w:qFormat/>
    <w:rsid w:val="00D93E0A"/>
    <w:pPr>
      <w:ind w:left="720"/>
      <w:contextualSpacing/>
    </w:pPr>
  </w:style>
  <w:style w:type="paragraph" w:styleId="Textodeglobo">
    <w:name w:val="Balloon Text"/>
    <w:basedOn w:val="Normal"/>
    <w:link w:val="TextodegloboCar"/>
    <w:uiPriority w:val="99"/>
    <w:semiHidden/>
    <w:unhideWhenUsed/>
    <w:rsid w:val="00F30F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F38"/>
    <w:rPr>
      <w:rFonts w:ascii="Tahoma" w:hAnsi="Tahoma" w:cs="Tahoma"/>
      <w:sz w:val="16"/>
      <w:szCs w:val="16"/>
    </w:rPr>
  </w:style>
  <w:style w:type="table" w:styleId="Tablaconcuadrcula">
    <w:name w:val="Table Grid"/>
    <w:basedOn w:val="Tablanormal"/>
    <w:uiPriority w:val="59"/>
    <w:rsid w:val="00EA5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A430B"/>
    <w:rPr>
      <w:sz w:val="16"/>
      <w:szCs w:val="16"/>
    </w:rPr>
  </w:style>
  <w:style w:type="paragraph" w:styleId="Textocomentario">
    <w:name w:val="annotation text"/>
    <w:basedOn w:val="Normal"/>
    <w:link w:val="TextocomentarioCar"/>
    <w:uiPriority w:val="99"/>
    <w:semiHidden/>
    <w:unhideWhenUsed/>
    <w:rsid w:val="001A43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430B"/>
    <w:rPr>
      <w:sz w:val="20"/>
      <w:szCs w:val="20"/>
    </w:rPr>
  </w:style>
  <w:style w:type="paragraph" w:styleId="Asuntodelcomentario">
    <w:name w:val="annotation subject"/>
    <w:basedOn w:val="Textocomentario"/>
    <w:next w:val="Textocomentario"/>
    <w:link w:val="AsuntodelcomentarioCar"/>
    <w:uiPriority w:val="99"/>
    <w:semiHidden/>
    <w:unhideWhenUsed/>
    <w:rsid w:val="001A430B"/>
    <w:rPr>
      <w:b/>
      <w:bCs/>
    </w:rPr>
  </w:style>
  <w:style w:type="character" w:customStyle="1" w:styleId="AsuntodelcomentarioCar">
    <w:name w:val="Asunto del comentario Car"/>
    <w:basedOn w:val="TextocomentarioCar"/>
    <w:link w:val="Asuntodelcomentario"/>
    <w:uiPriority w:val="99"/>
    <w:semiHidden/>
    <w:rsid w:val="001A430B"/>
    <w:rPr>
      <w:b/>
      <w:bCs/>
      <w:sz w:val="20"/>
      <w:szCs w:val="20"/>
    </w:rPr>
  </w:style>
  <w:style w:type="paragraph" w:styleId="NormalWeb">
    <w:name w:val="Normal (Web)"/>
    <w:basedOn w:val="Normal"/>
    <w:uiPriority w:val="99"/>
    <w:semiHidden/>
    <w:unhideWhenUsed/>
    <w:rsid w:val="007C017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27787C"/>
    <w:pPr>
      <w:spacing w:after="0" w:line="240" w:lineRule="auto"/>
    </w:pPr>
  </w:style>
  <w:style w:type="paragraph" w:customStyle="1" w:styleId="Estilo1">
    <w:name w:val="Estilo1"/>
    <w:basedOn w:val="Textoindependiente"/>
    <w:rsid w:val="00547FF9"/>
    <w:pPr>
      <w:overflowPunct w:val="0"/>
      <w:autoSpaceDE w:val="0"/>
      <w:autoSpaceDN w:val="0"/>
      <w:adjustRightInd w:val="0"/>
      <w:spacing w:line="240" w:lineRule="auto"/>
      <w:jc w:val="both"/>
      <w:textAlignment w:val="baseline"/>
    </w:pPr>
    <w:rPr>
      <w:rFonts w:ascii="Arial" w:eastAsia="Times New Roman" w:hAnsi="Arial" w:cs="Times New Roman"/>
      <w:noProof/>
      <w:szCs w:val="20"/>
      <w:lang w:eastAsia="es-ES"/>
    </w:rPr>
  </w:style>
  <w:style w:type="paragraph" w:styleId="Textoindependiente">
    <w:name w:val="Body Text"/>
    <w:basedOn w:val="Normal"/>
    <w:link w:val="TextoindependienteCar"/>
    <w:uiPriority w:val="99"/>
    <w:semiHidden/>
    <w:unhideWhenUsed/>
    <w:rsid w:val="00547FF9"/>
    <w:pPr>
      <w:spacing w:after="120"/>
    </w:pPr>
  </w:style>
  <w:style w:type="character" w:customStyle="1" w:styleId="TextoindependienteCar">
    <w:name w:val="Texto independiente Car"/>
    <w:basedOn w:val="Fuentedeprrafopredeter"/>
    <w:link w:val="Textoindependiente"/>
    <w:uiPriority w:val="99"/>
    <w:semiHidden/>
    <w:rsid w:val="00547FF9"/>
  </w:style>
  <w:style w:type="character" w:customStyle="1" w:styleId="PrrafodelistaCar">
    <w:name w:val="Párrafo de lista Car"/>
    <w:aliases w:val="Párrafo Car,Resumen Car,DINFO_Materia Car,List Paragraph Car"/>
    <w:basedOn w:val="Fuentedeprrafopredeter"/>
    <w:link w:val="Prrafodelista"/>
    <w:uiPriority w:val="34"/>
    <w:locked/>
    <w:rsid w:val="003A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774005">
      <w:bodyDiv w:val="1"/>
      <w:marLeft w:val="0"/>
      <w:marRight w:val="0"/>
      <w:marTop w:val="0"/>
      <w:marBottom w:val="0"/>
      <w:divBdr>
        <w:top w:val="none" w:sz="0" w:space="0" w:color="auto"/>
        <w:left w:val="none" w:sz="0" w:space="0" w:color="auto"/>
        <w:bottom w:val="none" w:sz="0" w:space="0" w:color="auto"/>
        <w:right w:val="none" w:sz="0" w:space="0" w:color="auto"/>
      </w:divBdr>
      <w:divsChild>
        <w:div w:id="249435346">
          <w:marLeft w:val="446"/>
          <w:marRight w:val="0"/>
          <w:marTop w:val="0"/>
          <w:marBottom w:val="0"/>
          <w:divBdr>
            <w:top w:val="none" w:sz="0" w:space="0" w:color="auto"/>
            <w:left w:val="none" w:sz="0" w:space="0" w:color="auto"/>
            <w:bottom w:val="none" w:sz="0" w:space="0" w:color="auto"/>
            <w:right w:val="none" w:sz="0" w:space="0" w:color="auto"/>
          </w:divBdr>
        </w:div>
        <w:div w:id="1893614690">
          <w:marLeft w:val="446"/>
          <w:marRight w:val="0"/>
          <w:marTop w:val="0"/>
          <w:marBottom w:val="0"/>
          <w:divBdr>
            <w:top w:val="none" w:sz="0" w:space="0" w:color="auto"/>
            <w:left w:val="none" w:sz="0" w:space="0" w:color="auto"/>
            <w:bottom w:val="none" w:sz="0" w:space="0" w:color="auto"/>
            <w:right w:val="none" w:sz="0" w:space="0" w:color="auto"/>
          </w:divBdr>
        </w:div>
        <w:div w:id="1180045435">
          <w:marLeft w:val="446"/>
          <w:marRight w:val="0"/>
          <w:marTop w:val="0"/>
          <w:marBottom w:val="0"/>
          <w:divBdr>
            <w:top w:val="none" w:sz="0" w:space="0" w:color="auto"/>
            <w:left w:val="none" w:sz="0" w:space="0" w:color="auto"/>
            <w:bottom w:val="none" w:sz="0" w:space="0" w:color="auto"/>
            <w:right w:val="none" w:sz="0" w:space="0" w:color="auto"/>
          </w:divBdr>
        </w:div>
      </w:divsChild>
    </w:div>
    <w:div w:id="1511263444">
      <w:bodyDiv w:val="1"/>
      <w:marLeft w:val="0"/>
      <w:marRight w:val="0"/>
      <w:marTop w:val="0"/>
      <w:marBottom w:val="0"/>
      <w:divBdr>
        <w:top w:val="none" w:sz="0" w:space="0" w:color="auto"/>
        <w:left w:val="none" w:sz="0" w:space="0" w:color="auto"/>
        <w:bottom w:val="none" w:sz="0" w:space="0" w:color="auto"/>
        <w:right w:val="none" w:sz="0" w:space="0" w:color="auto"/>
      </w:divBdr>
    </w:div>
    <w:div w:id="1740979215">
      <w:bodyDiv w:val="1"/>
      <w:marLeft w:val="0"/>
      <w:marRight w:val="0"/>
      <w:marTop w:val="0"/>
      <w:marBottom w:val="0"/>
      <w:divBdr>
        <w:top w:val="none" w:sz="0" w:space="0" w:color="auto"/>
        <w:left w:val="none" w:sz="0" w:space="0" w:color="auto"/>
        <w:bottom w:val="none" w:sz="0" w:space="0" w:color="auto"/>
        <w:right w:val="none" w:sz="0" w:space="0" w:color="auto"/>
      </w:divBdr>
      <w:divsChild>
        <w:div w:id="1733385445">
          <w:marLeft w:val="144"/>
          <w:marRight w:val="0"/>
          <w:marTop w:val="0"/>
          <w:marBottom w:val="0"/>
          <w:divBdr>
            <w:top w:val="none" w:sz="0" w:space="0" w:color="auto"/>
            <w:left w:val="none" w:sz="0" w:space="0" w:color="auto"/>
            <w:bottom w:val="none" w:sz="0" w:space="0" w:color="auto"/>
            <w:right w:val="none" w:sz="0" w:space="0" w:color="auto"/>
          </w:divBdr>
        </w:div>
      </w:divsChild>
    </w:div>
    <w:div w:id="1804541227">
      <w:bodyDiv w:val="1"/>
      <w:marLeft w:val="0"/>
      <w:marRight w:val="0"/>
      <w:marTop w:val="0"/>
      <w:marBottom w:val="0"/>
      <w:divBdr>
        <w:top w:val="none" w:sz="0" w:space="0" w:color="auto"/>
        <w:left w:val="none" w:sz="0" w:space="0" w:color="auto"/>
        <w:bottom w:val="none" w:sz="0" w:space="0" w:color="auto"/>
        <w:right w:val="none" w:sz="0" w:space="0" w:color="auto"/>
      </w:divBdr>
    </w:div>
    <w:div w:id="1954902395">
      <w:bodyDiv w:val="1"/>
      <w:marLeft w:val="0"/>
      <w:marRight w:val="0"/>
      <w:marTop w:val="0"/>
      <w:marBottom w:val="0"/>
      <w:divBdr>
        <w:top w:val="none" w:sz="0" w:space="0" w:color="auto"/>
        <w:left w:val="none" w:sz="0" w:space="0" w:color="auto"/>
        <w:bottom w:val="none" w:sz="0" w:space="0" w:color="auto"/>
        <w:right w:val="none" w:sz="0" w:space="0" w:color="auto"/>
      </w:divBdr>
      <w:divsChild>
        <w:div w:id="922228914">
          <w:marLeft w:val="706"/>
          <w:marRight w:val="0"/>
          <w:marTop w:val="0"/>
          <w:marBottom w:val="0"/>
          <w:divBdr>
            <w:top w:val="none" w:sz="0" w:space="0" w:color="auto"/>
            <w:left w:val="none" w:sz="0" w:space="0" w:color="auto"/>
            <w:bottom w:val="none" w:sz="0" w:space="0" w:color="auto"/>
            <w:right w:val="none" w:sz="0" w:space="0" w:color="auto"/>
          </w:divBdr>
        </w:div>
        <w:div w:id="2004777345">
          <w:marLeft w:val="7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5C93-BA54-4457-98EB-61B9E027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5031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AlcaínoVargas</dc:creator>
  <cp:lastModifiedBy>Osvaldo Duran Mena</cp:lastModifiedBy>
  <cp:revision>2</cp:revision>
  <cp:lastPrinted>2019-01-09T17:26:00Z</cp:lastPrinted>
  <dcterms:created xsi:type="dcterms:W3CDTF">2021-07-12T19:47:00Z</dcterms:created>
  <dcterms:modified xsi:type="dcterms:W3CDTF">2021-07-12T19:47:00Z</dcterms:modified>
</cp:coreProperties>
</file>